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1709 — الرقم الفرعي: 99 — الرقم الأصلي: 1709</w:t>
        <w:br/>
      </w:r>
      <w:r>
        <w:rPr>
          <w:rtl w:val="1"/>
        </w:rPr>
        <w:t xml:space="preserve"> حدثنا مُسَدّد ثنا خالد ملاحظة يعني الطحان ح وثنا موسى بن إسماعيل ثنا وهيب ملاحظة المعنى عن خالد الحذّاء عن أبي العلاء عن مطرف ملاحظة يعني ابن عبد الله عن عياض بن حمار قال:قال رسول الله صلى الله عليه وسلم</w:t>
        <w:br/>
      </w:r>
      <w:r>
        <w:rPr>
          <w:color w:val="FF0000"/>
          <w:rtl w:val="1"/>
        </w:rPr>
        <w:t xml:space="preserve">«مَنْ وجد لُقَطَةً فلْيُشهِدْ ذا عدلٍ - أو ذَوي عَدل - ولا يكتُم، ولا يُغيّبْ،  </w:t>
      </w:r>
      <w:r>
        <w:rPr>
          <w:color w:val="FF0000"/>
          <w:rtl w:val="1"/>
        </w:rPr>
        <w:t xml:space="preserve">فإن وَجَد صاحبَها فليرُدَّها عليه،  </w:t>
      </w:r>
      <w:r>
        <w:rPr>
          <w:color w:val="FF0000"/>
          <w:rtl w:val="1"/>
        </w:rPr>
        <w:t xml:space="preserve">وإلا فهو مالُ اللهِ يؤتيه مَنْ يشاءُ».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قيمة الأمانة في اللُّقَطة - الأمانة في الأموال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