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الإيمان والإسلام والإحسان.ووجوب الإيمان بإثبات قدر الله سبحانه وتعالى.-كتاب الإيمان-صحيح مسلم — رقم الحديث: 9 — الرقم الفرعي: 1 — الرقم الأصلي: 9</w:t>
        <w:br/>
      </w:r>
      <w:r>
        <w:rPr>
          <w:rtl w:val="1"/>
        </w:rPr>
        <w:t xml:space="preserve"> وحدثنا أبو بكر بن أبي شيبة و زهير بن حرب جميعاً عن ابن عُليّة قال زهير حدثنا إسماعيل بن ابراهيم عن أبي حيّان عن أبي زُرعة بن عمرو بن جرير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كان رسولُ الله ﷺ يومًا بارزًا للنّاس، فأَتاهُ رجلٌ فقال: يا رسولَ الله، ما الإيمان؟ قال: «أن تُؤمِنَ بالله، وملائكتِه، وكتابِه، ولِقائِه، ورُسُلِه، وتُؤمنَ بالبَعثِ الآخِر»،  </w:t>
      </w:r>
      <w:r>
        <w:rPr>
          <w:color w:val="000000"/>
          <w:rtl w:val="1"/>
        </w:rPr>
        <w:t xml:space="preserve">قال: يا رسولَ الله، ما الإسلام؟ قال: «الإسلامُ أن تَعبدَ اللهَ ولا تُشرِكَ به شيئًا، وتُقيمَ الصَّلاةَ المَكتوبةَ، وتُؤدِّيَ الزَّكاةَ المَفروضَة، وتَصومَ رَمضان»،  </w:t>
      </w:r>
      <w:r>
        <w:rPr>
          <w:color w:val="000000"/>
          <w:rtl w:val="1"/>
        </w:rPr>
        <w:t xml:space="preserve">قال: يا رسولَ الله، ما الإحسان؟ قال: «أن تَعبُدَ اللهَ كأنّكَ تراهُ، فإنّكَ إن لا تَراهُ فإنّه يَراك»،  </w:t>
      </w:r>
      <w:r>
        <w:rPr>
          <w:color w:val="000000"/>
          <w:rtl w:val="1"/>
        </w:rPr>
        <w:t xml:space="preserve">قال: يا رسولَ الله، متى السَّاعة؟ قال: «ما المَسؤولُ عنها بأَعلمَ مِن السَّائل، ولكن سأُحدِّثُك عن أَشراطِها:  </w:t>
      </w:r>
      <w:r>
        <w:rPr>
          <w:color w:val="000000"/>
          <w:rtl w:val="1"/>
        </w:rPr>
        <w:t xml:space="preserve">إذا وَلَدَت الأَمَةُ ربَّها، فذاك مِن أَشراطِها،  </w:t>
      </w:r>
      <w:r>
        <w:rPr>
          <w:color w:val="000000"/>
          <w:rtl w:val="1"/>
        </w:rPr>
        <w:t xml:space="preserve">وإذا كانت العُراةُ الحُفاةُ رؤوسَ النّاس، فذاك مِن أَشراطِها،  </w:t>
      </w:r>
      <w:r>
        <w:rPr>
          <w:color w:val="FF0000"/>
          <w:rtl w:val="1"/>
        </w:rPr>
        <w:t xml:space="preserve">وإذا تَطاولَ رِعاءُ البَهْم في البُنيان، فذاكَ من أَشراطِها، في خَمسٍ لا يَعلمُهنَّ إلّا الله»  </w:t>
      </w:r>
      <w:r>
        <w:rPr>
          <w:color w:val="000000"/>
          <w:rtl w:val="1"/>
        </w:rPr>
        <w:t xml:space="preserve">ثم تَلا ﷺ: ﴿إِنَّ اللَّهَ عِنْدَهُ عِلْمُ السَّاعَةِ وَيُنَزِّلُ الْغَيْثَ وَيَعْلَمُ مَا فِي الْأَرْحَامِ وَمَا تَدْرِي نَفْسٌ مَاذَا تَكْسِبُ غَدًا وَمَا تَدْرِي نَفْسٌ بِأَيِّ أَرْضٍ تَمُوتُ إِنَّ اللَّهَ عَلِيمٌ خَبِيرٌ﴾ [لقمان: 34].  </w:t>
      </w:r>
      <w:r>
        <w:rPr>
          <w:color w:val="000000"/>
          <w:rtl w:val="1"/>
        </w:rPr>
        <w:t xml:space="preserve">قال: ثم أَدبرَ الرَّجلُ، فقالَ رسولُ الله ﷺ: «رُدُّوا علَيَّ الرَّجلَ»، فأَخَذوا ليَرُدُّوه فلم يَرَوا شيئًا، فقالَ رسولُ الله ﷺ: «هذا جبريلُ جاءَ ليُعلِّمَ النّاسَ دِينَهم». </w:t>
      </w:r>
    </w:p>
    <w:p>
      <w:pPr>
        <w:bidi w:val="1"/>
        <w:jc w:val="start"/>
      </w:pPr>
      <w:r>
        <w:rPr>
          <w:rtl w:val="1"/>
        </w:rPr>
        <w:t>الشرح: الدلالة: المبحث الرابع: كثرة العمران وتطاوله - الفتن المتعلقة بالأخلاق والسلوك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