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حكم المنيّ-كتاب الطهارة-صحيح مسلم — رقم الحديث: 288 — الرقم الفرعي: 1 — الرقم الأصلي: 288</w:t>
        <w:br/>
      </w:r>
      <w:r>
        <w:rPr>
          <w:rtl w:val="1"/>
        </w:rPr>
        <w:t xml:space="preserve"> وحدثنا يحيى بن يحيى أخبرنا خالد بن عبد الله عن خالد عن أبي مَعشَر عن إبراهيم عن علقمة و الأسود</w:t>
        <w:br/>
      </w:r>
      <w:r>
        <w:rPr>
          <w:color w:val="FF0000"/>
          <w:rtl w:val="1"/>
        </w:rPr>
        <w:t xml:space="preserve">أنَّ رجلًا نزَلَ بعائشة، فأصبَحَ يَغسِلُ ثوبَه،  </w:t>
      </w:r>
      <w:r>
        <w:rPr>
          <w:color w:val="FF0000"/>
          <w:rtl w:val="1"/>
        </w:rPr>
        <w:t xml:space="preserve">فقالت عائشةُ: إنَّما كان يُجزِئُكَ إن رأيتَه أن تَغسِلَ مكانَه،  </w:t>
      </w:r>
      <w:r>
        <w:rPr>
          <w:color w:val="FF0000"/>
          <w:rtl w:val="1"/>
        </w:rPr>
        <w:t xml:space="preserve">فإن لم تَرَ نَضَحْتَ حولَه،  </w:t>
      </w:r>
      <w:r>
        <w:rPr>
          <w:color w:val="FF0000"/>
          <w:rtl w:val="1"/>
        </w:rPr>
        <w:t xml:space="preserve">ولقد رأيتُني أفرُكُه من ثوبِ رسولِ الله ﷺ فرْكًا فيُصلِّي فيه. </w:t>
      </w:r>
    </w:p>
    <w:p>
      <w:pPr>
        <w:bidi w:val="1"/>
        <w:jc w:val="start"/>
      </w:pPr>
      <w:r>
        <w:rPr>
          <w:rtl w:val="1"/>
        </w:rPr>
        <w:t>الشرح: الدلالة: مني الآدمي - الأعيان الطاهرة</w:t>
      </w:r>
    </w:p>
    <w:p>
      <w:pPr>
        <w:bidi w:val="1"/>
        <w:jc w:val="start"/>
      </w:pPr>
      <w:r>
        <w:rPr>
          <w:rtl w:val="1"/>
        </w:rPr>
        <w:t>الشرح: الدلالة: طهارة الثوب - الطهارة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