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اشتراط المحرم التحلل بعذر المرض ونحوه-كتاب الحجّ-صحيح مسلم — رقم الحديث: 1208 — الرقم الفرعي: 1 — الرقم الأصلي: 1208</w:t>
        <w:br/>
      </w:r>
      <w:r>
        <w:rPr>
          <w:rtl w:val="1"/>
        </w:rPr>
        <w:t xml:space="preserve"> وحدثنا محمد بن بشار حدثنا عبد الوهاب بن عبد المجيد و أبو عاصم و محمد بن بكر عن ابن جريج ح وحدثنا إسحاق بن إبراهيم ملاحظة واللفظ له أخبرنا محمد بن بكر أخبرنا ابن جريج أخبرني أبو الزبير أنه سمع طاوساً و عكرمة ملاحظة مولى ابن عباس عن ابن عباس</w:t>
        <w:br/>
      </w:r>
      <w:r>
        <w:rPr>
          <w:color w:val="FF0000"/>
          <w:rtl w:val="1"/>
        </w:rPr>
        <w:t xml:space="preserve">أَنَّ ضُبَاعَةَ بِنتَ الزُّبَيرِ بنِ عَبدِ المُطَّلِبِ رَضِيَ اللهُ عَنها، أَتَت رَسولَ اللهِ ﷺ، فقالت: إِنِّي امرَأَةٌ ثَقِيلَةٌ، وإِنِّي أُرِيدُ الحَجَّ، فما تَأمُرُني؟ قال: «أَهِلِّي بِالحَجِّ، واشتَرِطِي أَنَّ مَحِلِّي حَيثُ تَحبِسُنِي» قال: فأَدْرَكَتْ. </w:t>
      </w:r>
    </w:p>
    <w:p>
      <w:pPr>
        <w:bidi w:val="1"/>
        <w:jc w:val="start"/>
      </w:pPr>
      <w:r>
        <w:rPr>
          <w:rtl w:val="1"/>
        </w:rPr>
        <w:t>الشرح: الدلالة: تحلل المحصر - الإحصار والفوات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الاشتراط عند الإحرام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الرخص للمسن - الأخذ بالرخص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