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الصائغ-أول كتاب البيوع-سنن أبي داود — رقم الحديث: 3430 — الرقم الفرعي: 99 — الرقم الأصلي: 3430</w:t>
        <w:br/>
      </w:r>
      <w:r>
        <w:rPr>
          <w:rtl w:val="1"/>
        </w:rPr>
        <w:t xml:space="preserve"> حدثنا موسى بن إسماعيل ثنا حماد بن سلمة أخبرنا محمد بن إسحاق عن العلاء بن عبد الرحمن عن أبي ماجدة</w:t>
        <w:br/>
      </w:r>
      <w:r>
        <w:rPr>
          <w:color w:val="000000"/>
          <w:rtl w:val="1"/>
        </w:rPr>
        <w:t xml:space="preserve">قال: قَطعتُ مِن أُذُنِ غلام، أو قَطعَ مِن أُذُني،  </w:t>
      </w:r>
      <w:r>
        <w:rPr>
          <w:color w:val="000000"/>
          <w:rtl w:val="1"/>
        </w:rPr>
        <w:t xml:space="preserve">فقَدِمَ علينا أبو بكر حاجًّا، فاجتَمعْنا إليه، فرفَعَنا إلى عمر بنِ الخطاب،  </w:t>
      </w:r>
      <w:r>
        <w:rPr>
          <w:color w:val="000000"/>
          <w:rtl w:val="1"/>
        </w:rPr>
        <w:t xml:space="preserve">فقال عمر: إنَّ هذا قد بلَغَ القِصاص، ادعو لي حجّامًا ليقتصَّ منه،  </w:t>
      </w:r>
      <w:r>
        <w:rPr>
          <w:color w:val="000000"/>
          <w:rtl w:val="1"/>
        </w:rPr>
        <w:t xml:space="preserve">فلمّا دُعي الحجّام قال: سمِعتُ رسولَ الله ﷺ يقول: «إنِّي وَهبتُ لخالَتي غلامًا، وأنا أَرجو أن يبارَكَ لها فيه، فقلتُ لها: لا تُسْلِميهِ حَجّامًا ولا صائغًا، ولا قصّابًا».  </w:t>
      </w:r>
      <w:r>
        <w:rPr>
          <w:color w:val="000000"/>
          <w:rtl w:val="1"/>
        </w:rPr>
        <w:t xml:space="preserve">قال أبو داود: رَوى عبد الأعلى، عن ابنِ إسحاق، قال: ابن ماجدة.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سلطة التنفيذ - تنفيذ الحكم القضائي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