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4613 — الرقم الفرعي: 99 — الرقم الأصلي: 4613</w:t>
        <w:br/>
      </w:r>
      <w:r>
        <w:rPr>
          <w:rtl w:val="1"/>
        </w:rPr>
        <w:t xml:space="preserve"> حدثنا عليّ بن سلمة حدثنا مالك بن سُعير حدثنا هشام عن أبيه عن عائشة،رضي الله عنها</w:t>
        <w:br/>
      </w:r>
      <w:r>
        <w:rPr>
          <w:color w:val="FF0000"/>
          <w:rtl w:val="1"/>
        </w:rPr>
        <w:t xml:space="preserve">أُنزِلَتْ هذه الآيةُ: {لَا يُؤَاخِذُكُمُ اللَّهُ بِاللَّغْوِ فِي أَيْمَانِكُمْ} في قولِ الرَّجلِ: لا واللهُ، وبَلَى والله.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يمين اللغو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