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الأوعية-كتاب الأشربة-سنن أبي داود — رقم الحديث: 3695 — الرقم الفرعي: 99 — الرقم الأصلي: 3695</w:t>
        <w:br/>
      </w:r>
      <w:r>
        <w:rPr>
          <w:rtl w:val="1"/>
        </w:rPr>
        <w:t xml:space="preserve"> حدثنا وهب بن بقيّة عن خالد عن عوف عن أبي القَمُوص زيد بن عليّ قال: حدثني رجُل ملاحظة رجلٌ كان مِن الوَفدِ الذينَ وفَدُوا إلى النّبيِّ ﷺ من عبدِ القَيس - يحسَبُ عوفٌ أنَّ اسمَه: قيسُ بنُ النُّعمان،</w:t>
        <w:br/>
      </w:r>
      <w:r>
        <w:rPr>
          <w:color w:val="FF0000"/>
          <w:rtl w:val="1"/>
        </w:rPr>
        <w:t xml:space="preserve">فقال: «لا تَشرَبُوا في نَقيرٍ، ولا مُزَفَّتٍ، ولا دُبَّاءٍ، ولا حَنتَمٍ،  </w:t>
      </w:r>
      <w:r>
        <w:rPr>
          <w:color w:val="000000"/>
          <w:rtl w:val="1"/>
        </w:rPr>
        <w:t xml:space="preserve">واشرَبُوا في الجِلْدِ المُوكَى عليه،  </w:t>
      </w:r>
      <w:r>
        <w:rPr>
          <w:color w:val="000000"/>
          <w:rtl w:val="1"/>
        </w:rPr>
        <w:t xml:space="preserve">فإن اشتَدَّ، فاكسِرُوه بالماء، فإن أَعياكُم فأَهريقُوه».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الحفظ في الأواني المقيّرة والمزفّتة وفي الدبّاء - التلوث بسبب تلوث الآنية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الحفظ في أواني الجر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