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17448 — الرقم الفرعي: 99 — الرقم الأصلي: 17448</w:t>
        <w:br/>
      </w:r>
      <w:r>
        <w:rPr>
          <w:rtl w:val="1"/>
        </w:rPr>
        <w:t xml:space="preserve"> حدثنا يحيى أنا ابن لهيعة عن بكر بن سَوادَة عن رجُل عن ربيعة بن قيس عن عقبة بن عامر قال:سمعت رسول الله صلى الله عليه وسلم</w:t>
        <w:br/>
      </w:r>
      <w:r>
        <w:rPr>
          <w:color w:val="000000"/>
          <w:rtl w:val="1"/>
        </w:rPr>
        <w:t xml:space="preserve">يَقُولُ: «مَنْ تَوضَّأ فأحْسَنَ الوُضوءَ، ثُمَّ صَلَّى غَيرَ سَاهٍ وَلا لَاهٍ، غُفِرَ لَهُ مَا تَقدَّمَ مِنْ ذَنبهِ» وَقَالَ يَحْيَى مَرَّةً: «غُفِرَ مَا كَانَ قَبْلهَا مِنْ سَيّئةٍ»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