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إذا أخّر الإمام الصلاة عن الوقت-كتاب الصلاة-سنن أبي داود — رقم الحديث: 433 — الرقم الفرعي: 99 — الرقم الأصلي: 433</w:t>
        <w:br/>
      </w:r>
      <w:r>
        <w:rPr>
          <w:rtl w:val="1"/>
        </w:rPr>
        <w:t xml:space="preserve"> حدثنا محمد بن قدامة بن أعين ثنا جرير عن منصور عن هلال بن يساف عن أبي المثنى عن ابن أخت عبادة بن الصامت عن عبادة بن الصامت ح وثنا محمد بن سليمان الأنباريّ ثنا وكيع عن سفيان ملاحظة المعنى عن منصور عن هلال بن يساف عن أبي المثنى الحمصيّ عن أبي أُبَيّ بن امرأة عبادة بن الصامت عن عبادة بن الصامت قال:قال رسول الله صلى الله عليه وسلم</w:t>
        <w:br/>
      </w:r>
      <w:r>
        <w:rPr>
          <w:color w:val="FF0000"/>
          <w:rtl w:val="1"/>
        </w:rPr>
        <w:t xml:space="preserve">«إنَّها ستكونُ عليكُم بعدِي أُمراءُ تَشغَلُهم أشياءُ عن الصَّلاةِ لوَقتِها حتَّى يَذهَبَ وقتُها،  </w:t>
      </w:r>
      <w:r>
        <w:rPr>
          <w:color w:val="FF0000"/>
          <w:rtl w:val="1"/>
        </w:rPr>
        <w:t xml:space="preserve">فصَلُّوا الصَّلاةَ لِوَقتِها»  </w:t>
      </w:r>
      <w:r>
        <w:rPr>
          <w:color w:val="FF0000"/>
          <w:rtl w:val="1"/>
        </w:rPr>
        <w:t xml:space="preserve">فقال رجلٌ: يا رسولَ الله، أُصَلِّي معهم؟ قال: «نَعَم إن شِئتَ». </w:t>
      </w:r>
      <w:r>
        <w:rPr>
          <w:color w:val="000000"/>
          <w:rtl w:val="1"/>
        </w:rPr>
        <w:t xml:space="preserve">وقال سُفيان: إن أدرَكتُها معهم أُصلِّي معهم؟ قال: «نَعَم إن شِئتَ». </w:t>
      </w:r>
    </w:p>
    <w:p>
      <w:pPr>
        <w:bidi w:val="1"/>
        <w:jc w:val="start"/>
      </w:pPr>
      <w:r>
        <w:rPr>
          <w:rtl w:val="1"/>
        </w:rPr>
        <w:t>درجة الحديث: صحيح</w:t>
      </w:r>
    </w:p>
    <w:p>
      <w:pPr>
        <w:bidi w:val="1"/>
        <w:jc w:val="start"/>
      </w:pPr>
      <w:r>
        <w:rPr>
          <w:rtl w:val="1"/>
        </w:rPr>
        <w:t>الشرح: الدلالة: فضل الصلاة في أول وقتها - مواقيت الصلاة</w:t>
      </w:r>
    </w:p>
    <w:p>
      <w:pPr>
        <w:bidi w:val="1"/>
        <w:jc w:val="start"/>
      </w:pPr>
      <w:r>
        <w:rPr>
          <w:rtl w:val="1"/>
        </w:rPr>
        <w:t>الشرح: الدلالة: إعادة الصلاة في الجماعة - إعادة صلاة الجماعة وتعددها</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الرواية بالمعنى - أداء الحديث</w:t>
      </w:r>
    </w:p>
    <w:p>
      <w:pPr>
        <w:bidi w:val="1"/>
        <w:jc w:val="start"/>
      </w:pPr>
      <w:r>
        <w:rPr>
          <w:rtl w:val="1"/>
        </w:rPr>
        <w:t>الشرح: الدلالة: المبحث الثالث: الفتن المتعلقة بالصلاة - الفتن المتعلقة بالعقائد والعبادات</w:t>
      </w:r>
    </w:p>
    <w:p>
      <w:pPr>
        <w:bidi w:val="1"/>
        <w:jc w:val="start"/>
      </w:pPr>
      <w:r>
        <w:rPr>
          <w:rtl w:val="1"/>
        </w:rPr>
        <w:t>الشرح: الدلالة: المطلب الأول: فساد الحكام - الفتن المتعلقة بالحكم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