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8092 — الرقم الفرعي: 99 — الرقم الأصلي: 8092</w:t>
        <w:br/>
      </w:r>
      <w:r>
        <w:rPr>
          <w:rtl w:val="1"/>
        </w:rPr>
        <w:t xml:space="preserve"> حدثنا عبد الرزاق حدثنا معمر عن الزهريّ عن سهيل بن أبي صالح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«ما تَعُدُّونَ الشَّهيدَ فيكم؟»  </w:t>
      </w:r>
      <w:r>
        <w:rPr>
          <w:color w:val="FF0000"/>
          <w:rtl w:val="1"/>
        </w:rPr>
        <w:t xml:space="preserve">قالوا: مَن قُتل في سَبيلِ الله، قال: «إنَّ شُهَداءَ أُمَّتِي إذًا لقَلِيل،  </w:t>
      </w:r>
      <w:r>
        <w:rPr>
          <w:color w:val="FF0000"/>
          <w:rtl w:val="1"/>
        </w:rPr>
        <w:t xml:space="preserve">القَتلُ في سَبيلِ اللهِ شَهَادَة،  </w:t>
      </w:r>
      <w:r>
        <w:rPr>
          <w:color w:val="FF0000"/>
          <w:rtl w:val="1"/>
        </w:rPr>
        <w:t xml:space="preserve">والبَطَنُ شَهَادة،  </w:t>
      </w:r>
      <w:r>
        <w:rPr>
          <w:color w:val="FF0000"/>
          <w:rtl w:val="1"/>
        </w:rPr>
        <w:t xml:space="preserve">والغَرَق شَهَادة،  </w:t>
      </w:r>
      <w:r>
        <w:rPr>
          <w:color w:val="FF0000"/>
          <w:rtl w:val="1"/>
        </w:rPr>
        <w:t xml:space="preserve">والنُّفَساءُ شَهادة،  </w:t>
      </w:r>
      <w:r>
        <w:rPr>
          <w:color w:val="FF0000"/>
          <w:rtl w:val="1"/>
        </w:rPr>
        <w:t xml:space="preserve">والطاعُون شَهادة».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