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الهدي إذا عَطِب قبل أن يبلغ-أول كتاب المناسك-سنن أبي داود — رقم الحديث: 1764 — الرقم الفرعي: 99 — الرقم الأصلي: 1764</w:t>
        <w:br/>
      </w:r>
      <w:r>
        <w:rPr>
          <w:rtl w:val="1"/>
        </w:rPr>
        <w:t xml:space="preserve"> حدثنا هارون بن عبد الله ثنا محمد و يعلى ملاحظة ابنا عبيد قالا:ثنا محمد بن إسحاق عن ابن أبي نجيح عن مجاهد عن عبد الرحمن بن أبي ليلى عن عليّ رضي الله عنه</w:t>
        <w:br/>
      </w:r>
      <w:r>
        <w:rPr>
          <w:color w:val="FF0000"/>
          <w:rtl w:val="1"/>
        </w:rPr>
        <w:t xml:space="preserve">قال: لما نَحَرَ رسولُ الله ﷺ بُدْنه، فنَحَرَ ثلاثينَ بيدِه، وأمَرَني فنَحَرْتُ سائِرَها.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النحر عن الغير والاشتراك في الهدي - الهدي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