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5982 — الرقم الفرعي: 99 — الرقم الأصلي: 5982 — ج: 2 — ص: 117</w:t>
        <w:br/>
      </w:r>
      <w:r>
        <w:rPr>
          <w:rtl w:val="1"/>
        </w:rPr>
        <w:t xml:space="preserve"> حدثنا عبد الصمد حدثني أبي حدثنا عبد العزيز بن صهيب عن عبد الواحد البنانيّ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مع ابنِ عُمرَ، فجاءَهُ رجُلٌ فقال: يا أَبا عبدِ الرَّحمن، إنِّي أَشتَري هذه الحِيطانَ تكونُ فيها الأَعناب، فلا نَستَطيعُ أَن نَبيعَها كلَّها عِنبًا، حتى نَعصِرَه،  </w:t>
      </w:r>
      <w:r>
        <w:rPr>
          <w:color w:val="FF0000"/>
          <w:rtl w:val="1"/>
        </w:rPr>
        <w:t xml:space="preserve">قال: فعن ثَمنِ الخَمرِ تَسألُني؟ سأُحدِّثُك حديثًا سمِعتُه من رسولِ الله ﷺ،  </w:t>
      </w:r>
      <w:r>
        <w:rPr>
          <w:color w:val="000000"/>
          <w:rtl w:val="1"/>
        </w:rPr>
        <w:t xml:space="preserve">كنَّا جُلوسًا مع النّبيِّ ﷺ، إذ رَفعَ رأسَه إلى السَّماء، ثم أَكبَّ ونَكَتَ في الأرض،  </w:t>
      </w:r>
      <w:r>
        <w:rPr>
          <w:color w:val="000000"/>
          <w:rtl w:val="1"/>
        </w:rPr>
        <w:t xml:space="preserve">وقال: «الوَيلُ لِبَني إسرائيل»  </w:t>
      </w:r>
      <w:r>
        <w:rPr>
          <w:color w:val="000000"/>
          <w:rtl w:val="1"/>
        </w:rPr>
        <w:t xml:space="preserve">فقال له عُمر: يا نَبيَّ الله، لقد أَفزَعَنا قولُك لبَني إسرائيل،  </w:t>
      </w:r>
      <w:r>
        <w:rPr>
          <w:color w:val="000000"/>
          <w:rtl w:val="1"/>
        </w:rPr>
        <w:t xml:space="preserve">فقال: «ليس علَيكُم من ذلك بأس،  </w:t>
      </w:r>
      <w:r>
        <w:rPr>
          <w:color w:val="000000"/>
          <w:rtl w:val="1"/>
        </w:rPr>
        <w:t xml:space="preserve">إنَّهم لمَّا حُرِّمتْ عليهِم الشُّحومُ، فتَواطَؤوهُ فيَبيعونَه فيَأكُلونَ ثمَنَه،  </w:t>
      </w:r>
      <w:r>
        <w:rPr>
          <w:color w:val="FF0000"/>
          <w:rtl w:val="1"/>
        </w:rPr>
        <w:t xml:space="preserve">وكذلك ثَمنُ الخَمرِ علَيكُم حَرام».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مالًا متقومًا عرفًا وشرعًا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طاهرًا - المبيع</w:t>
      </w:r>
    </w:p>
    <w:p>
      <w:pPr>
        <w:bidi w:val="1"/>
        <w:jc w:val="start"/>
      </w:pPr>
      <w:r>
        <w:rPr>
          <w:rtl w:val="1"/>
        </w:rPr>
        <w:t>الشرح: الدلالة: بيع الخمر - أن لا يكون المعقود عليه متقومًا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