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ما يقول إذا ركب إلى سفر الحجّ وغيره-كتاب الحجّ-صحيح مسلم — رقم الحديث: 1342 — الرقم الفرعي: 99 — الرقم الأصلي: 1342</w:t>
        <w:br/>
      </w:r>
      <w:r>
        <w:rPr>
          <w:rtl w:val="1"/>
        </w:rPr>
        <w:t xml:space="preserve"> حدثني هارون بن عبد الله حدثنا حجّاج بن محمد قال:قال ابن جريج أخبرني أبو الزبير أنّ علياً الأزديّ</w:t>
        <w:br/>
      </w:r>
      <w:r>
        <w:rPr>
          <w:color w:val="000000"/>
          <w:rtl w:val="1"/>
        </w:rPr>
        <w:t xml:space="preserve">أخبره، </w:t>
      </w:r>
      <w:r>
        <w:rPr>
          <w:color w:val="000000"/>
          <w:rtl w:val="1"/>
        </w:rPr>
        <w:t xml:space="preserve">أَنَّ ابنَ عمرَ علَّمَهم،  </w:t>
      </w:r>
      <w:r>
        <w:rPr>
          <w:color w:val="FF0000"/>
          <w:rtl w:val="1"/>
        </w:rPr>
        <w:t xml:space="preserve">أَنَّ رسولَ الله ﷺ كان إذا استَوى على بَعيرِه خارجًا إلى سَفَرٍ، كبَّرَ ثلاثًا،  </w:t>
      </w:r>
      <w:r>
        <w:rPr>
          <w:color w:val="FF0000"/>
          <w:rtl w:val="1"/>
        </w:rPr>
        <w:t xml:space="preserve">ثم قال «﴿سُبْحَانَ الَّذِي سَخَّرَ لَنَا هَذَا وَمَا كُنَّا لَهُ مُقْرِنِينَ * وَإِنَّا إِلَى رَبِّنَا لَمُنْقَلِبُونَ﴾ [الزخرف: 13- 14]  </w:t>
      </w:r>
      <w:r>
        <w:rPr>
          <w:color w:val="FF0000"/>
          <w:rtl w:val="1"/>
        </w:rPr>
        <w:t xml:space="preserve">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 السَّفَر، وكآبةِ المَنْظَرِ، وسُوءِ المُنقَلَبِ في المالِ والأَهلِ»،  </w:t>
      </w:r>
      <w:r>
        <w:rPr>
          <w:color w:val="FF0000"/>
          <w:rtl w:val="1"/>
        </w:rPr>
        <w:t xml:space="preserve">وإذا رَجَع قالهنَّ، وزاد فيهنَّ: «آيِبونَ تائبونَ عابِدون، لربِّنا حامِدُون». </w:t>
      </w:r>
    </w:p>
    <w:p>
      <w:pPr>
        <w:bidi w:val="1"/>
        <w:jc w:val="start"/>
      </w:pPr>
      <w:r>
        <w:rPr>
          <w:rtl w:val="1"/>
        </w:rPr>
        <w:t>الشرح: الدلالة: أذكار السفر  و أدعيته - الذكر والدعاء في الجهاد والسفر</w:t>
      </w:r>
    </w:p>
    <w:p>
      <w:pPr>
        <w:bidi w:val="1"/>
        <w:jc w:val="start"/>
      </w:pPr>
      <w:r>
        <w:rPr>
          <w:rtl w:val="1"/>
        </w:rPr>
        <w:t xml:space="preserve">الشرح: الدلالة: توكله ﷺ على الله في السفر - يقينه ﷺ بالله عز وجل وتوكله عليه وثقته به </w:t>
      </w:r>
    </w:p>
    <w:p>
      <w:pPr>
        <w:bidi w:val="1"/>
        <w:jc w:val="start"/>
      </w:pPr>
      <w:r>
        <w:rPr>
          <w:rtl w:val="1"/>
        </w:rPr>
        <w:t>الشرح: الدلالة: آداب الدعاء - الآداب الاجتماعية</w:t>
      </w:r>
    </w:p>
    <w:p>
      <w:pPr>
        <w:bidi w:val="1"/>
        <w:jc w:val="start"/>
      </w:pPr>
      <w:r>
        <w:rPr>
          <w:rtl w:val="1"/>
        </w:rPr>
        <w:t>الشرح: الدلالة: الدعاء والذكر - صحة الإنسان الوقائية النفسية والعقلية</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التربية الجمالية - الأهداف</w:t>
      </w:r>
    </w:p>
    <w:p>
      <w:pPr>
        <w:bidi w:val="1"/>
        <w:jc w:val="start"/>
      </w:pPr>
      <w:r>
        <w:rPr>
          <w:rtl w:val="1"/>
        </w:rPr>
        <w:t>الشرح: الدلالة: التربية بالدعاء - الأساليب التربوية والتهذيبية</w:t>
      </w:r>
    </w:p>
    <w:p>
      <w:pPr>
        <w:bidi w:val="1"/>
        <w:jc w:val="start"/>
      </w:pPr>
      <w:r>
        <w:rPr>
          <w:rtl w:val="1"/>
        </w:rPr>
        <w:t xml:space="preserve">الشرح: الدلالة: دعاؤه ﷺ إذا أراد السفر - أذكار النبي ﷺ وأدعيته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