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تاريخ الطبري — الرقم الأصلي: 672 — ج: 2 — ص: 518</w:t>
        <w:br/>
      </w:r>
      <w:r>
        <w:rPr>
          <w:rtl w:val="1"/>
        </w:rPr>
        <w:t xml:space="preserve"> حدثنا ابن حميد، قال: حدثنا سلمة، عن محمد بن إسحاق، عن صالح بن إبراهيم بن عبد الرحمن بن عوف</w:t>
        <w:br/>
      </w:r>
      <w:r>
        <w:rPr>
          <w:color w:val="FF0000"/>
          <w:rtl w:val="1"/>
        </w:rPr>
        <w:t xml:space="preserve">كان أُبي بن خلف يلقى رسولَ الله ﷺ بمكة فيقول: يا محمد إن عندي العودَ أَعلِفُه كلّ يوم فَرَقًا من ذُرةٍ أقتلك عليه،  </w:t>
      </w:r>
      <w:r>
        <w:rPr>
          <w:color w:val="FF0000"/>
          <w:rtl w:val="1"/>
        </w:rPr>
        <w:t xml:space="preserve">فيقول رسول الله ﷺ: «بل أنا أقتلُك إن شاء الله»  </w:t>
      </w:r>
      <w:r>
        <w:rPr>
          <w:color w:val="000000"/>
          <w:rtl w:val="1"/>
        </w:rPr>
        <w:t xml:space="preserve">فلما رَجَعَ إلى قريشٍ - وقد خَدَشَه في عُنُقِه خَدْشًا غيرَ كبير فاحتقن الدم - قال: قَتَلني والله محمدٌ،  </w:t>
      </w:r>
      <w:r>
        <w:rPr>
          <w:color w:val="000000"/>
          <w:rtl w:val="1"/>
        </w:rPr>
        <w:t xml:space="preserve">قالوا: ذهب والله فؤادُك، والله إن بك بأس،  </w:t>
      </w:r>
      <w:r>
        <w:rPr>
          <w:color w:val="000000"/>
          <w:rtl w:val="1"/>
        </w:rPr>
        <w:t xml:space="preserve">قال: إنه قد كان بمكة قال لي: «أنا أقتلُك» فوالله لو بَصَقَ عليَّ لقتلني،  </w:t>
      </w:r>
      <w:r>
        <w:rPr>
          <w:color w:val="000000"/>
          <w:rtl w:val="1"/>
        </w:rPr>
        <w:t xml:space="preserve">فمات عدوُّ الله بِسَرِف وهم قافِلون به إلى مكة.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بمصير الرجل الذي تهدده بالقتل - المعارف والعلوم الغيبية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