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رمى جمرة العقبة ولم يقف .وباب إذا رمى الجمرتين يقوم ويُسهِل مسقبل القبلة-كتاب الحجّ-صحيح البخاري — رقم الحديث: 1751 — الرقم الفرعي: 99 — الرقم الأصلي: 1751</w:t>
        <w:br/>
      </w:r>
      <w:r>
        <w:rPr>
          <w:rtl w:val="1"/>
        </w:rPr>
        <w:t xml:space="preserve"> حدثنا عثمان بن ابي شيبة حدثنا طلحة بن يحيى حدثنا يونس عن الزهريّ عن سالم عن ابن عمر رضي الله عنهما</w:t>
        <w:br/>
      </w:r>
      <w:r>
        <w:rPr>
          <w:color w:val="FF0000"/>
          <w:rtl w:val="1"/>
        </w:rPr>
        <w:t xml:space="preserve">أنَّه كان يَرْمي الجَمْرةَ الدُّنْيا بسَبْعِ حَصَيَاتٍ،  </w:t>
      </w:r>
      <w:r>
        <w:rPr>
          <w:color w:val="FF0000"/>
          <w:rtl w:val="1"/>
        </w:rPr>
        <w:t xml:space="preserve">يُكبِّرُ على إثْرِ كلِّ حَصاةٍ،  </w:t>
      </w:r>
      <w:r>
        <w:rPr>
          <w:color w:val="FF0000"/>
          <w:rtl w:val="1"/>
        </w:rPr>
        <w:t xml:space="preserve">ثمَّ يَتقدَّمُ حتَّى يُسْهِلَ، فيقومَ مُستَقبِلَ القِبْلةِ، فيقومُ طويلاً ويَدْعُو ويَرْفَعُ يَدَيه، ثمَّ يَرْمي الوُسْطَى، ثمَّ يَأْخُذُ ذاتَ الشِّمال فيَستَهِلُ، ويقومُ مُستَقبِلَ القِبْلةِ، فيقومُ طويلاً ويَدْعُو ويَرْفَعُ يَدَيه ويقومُ طويلاً، ثمَّ يَرْمي جَمْرةَ ذاتِ العَقَبةِ من بَطْنِ الوادي،  </w:t>
      </w:r>
      <w:r>
        <w:rPr>
          <w:color w:val="FF0000"/>
          <w:rtl w:val="1"/>
        </w:rPr>
        <w:t xml:space="preserve">ولا يَقِفُ عندَها،  </w:t>
      </w:r>
      <w:r>
        <w:rPr>
          <w:color w:val="FF0000"/>
          <w:rtl w:val="1"/>
        </w:rPr>
        <w:t xml:space="preserve">ثمَّ يَنصَرِفُ فيقولُ: هكذا رأيتُ النبيَّ ﷺ يَفْعَلُه.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المصدر الإلهي - الكتاب والسنة - مصادر المعرفة</w:t>
      </w:r>
    </w:p>
    <w:p>
      <w:pPr>
        <w:bidi w:val="1"/>
        <w:jc w:val="start"/>
      </w:pPr>
      <w:r>
        <w:rPr>
          <w:rtl w:val="1"/>
        </w:rPr>
        <w:t>الشرح: الدلالة: أسلوب القدوة</w:t>
      </w:r>
    </w:p>
    <w:p>
      <w:pPr>
        <w:bidi w:val="1"/>
        <w:jc w:val="start"/>
      </w:pPr>
      <w:r>
        <w:rPr>
          <w:rtl w:val="1"/>
        </w:rPr>
        <w:t>الشرح: الدلالة: كيفية الرمي - رمي الجمار</w:t>
      </w:r>
    </w:p>
    <w:p>
      <w:pPr>
        <w:bidi w:val="1"/>
        <w:jc w:val="start"/>
      </w:pPr>
      <w:r>
        <w:rPr>
          <w:rtl w:val="1"/>
        </w:rPr>
        <w:t>الشرح: الدلالة: ما يقول الحاج عند الرمي - رمي الجمار</w:t>
      </w:r>
    </w:p>
    <w:p>
      <w:pPr>
        <w:bidi w:val="1"/>
        <w:jc w:val="start"/>
      </w:pPr>
      <w:r>
        <w:rPr>
          <w:rtl w:val="1"/>
        </w:rPr>
        <w:t>الشرح: الدلالة: منهيات الرمي - رمي الجمار</w:t>
      </w:r>
    </w:p>
    <w:p>
      <w:pPr>
        <w:bidi w:val="1"/>
        <w:jc w:val="start"/>
      </w:pPr>
      <w:r>
        <w:rPr>
          <w:rtl w:val="1"/>
        </w:rPr>
        <w:t>الشرح: الدلالة: الاعتصام بالكتاب والسنة (الثبات) - المباديء</w:t>
      </w:r>
    </w:p>
    <w:p>
      <w:pPr>
        <w:bidi w:val="1"/>
        <w:jc w:val="start"/>
      </w:pPr>
      <w:r>
        <w:rPr>
          <w:rtl w:val="1"/>
        </w:rPr>
        <w:t>الشرح: الدلالة: القدوة وتمثل القيم الإسلامية - صفات المعلم</w:t>
      </w:r>
    </w:p>
    <w:p>
      <w:pPr>
        <w:bidi w:val="1"/>
        <w:jc w:val="start"/>
      </w:pPr>
      <w:r>
        <w:rPr>
          <w:rtl w:val="1"/>
        </w:rPr>
        <w:t>الشرح: الدلالة: الالتزام بالكتاب والسنة</w:t>
      </w:r>
    </w:p>
    <w:p>
      <w:pPr>
        <w:bidi w:val="1"/>
        <w:jc w:val="start"/>
      </w:pPr>
      <w:r>
        <w:rPr>
          <w:rtl w:val="1"/>
        </w:rPr>
        <w:t>الشرح: الدلالة: الكتاب والسنة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صفة الحصى الذي يرمى وعدده - رمي الجمار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