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3707 — الرقم الفرعي: 99 — الرقم الأصلي: 3707 — ج: 1 — ص: 390</w:t>
        <w:br/>
      </w:r>
      <w:r>
        <w:rPr>
          <w:rtl w:val="1"/>
        </w:rPr>
        <w:t xml:space="preserve"> حدثنا يزيد أنبأنا العوّام حدثني أبو إسحاق الشيبانيّ عن القاسم بن عبد الرحمن عن أبيه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«تَدورُ رَحى الإسلامِ على رأسِ خَمسٍ وثلاثين، أو سِتٍّ وثلاثين، أو سَبعٍ وثلاثين،  </w:t>
      </w:r>
      <w:r>
        <w:rPr>
          <w:color w:val="FF0000"/>
          <w:rtl w:val="1"/>
        </w:rPr>
        <w:t xml:space="preserve">فإن هلَكوا فسَبيلُ مَن هَلَك، وإن بَقُوا، يَقُمْ لهم دِينُهم سَبعينَ سَنَة».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المطلب السادس: أطوار الحكم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