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مناقب أبي هريرة رضي الله عنه-كتاب المناقب-سنن الترمذي — رقم الحديث: 3837 — الرقم الفرعي: 99 — الرقم الأصلي: 3837</w:t>
        <w:br/>
      </w:r>
      <w:r>
        <w:rPr>
          <w:rtl w:val="1"/>
        </w:rPr>
        <w:t xml:space="preserve"> حدثنا عبد الله بن عبد الرحمن الدارميّ حدثنا أحمد بن أبي شعبة الحرّانيّ أخبرنا محمد بن سلمة الحرانيّ عن محمد بن إسحاق عن محمد بن إبراهيم عن مالك بن أبي عامر</w:t>
        <w:br/>
      </w:r>
      <w:r>
        <w:rPr>
          <w:color w:val="000000"/>
          <w:rtl w:val="1"/>
        </w:rPr>
        <w:t xml:space="preserve">قال:  </w:t>
      </w:r>
      <w:r>
        <w:rPr>
          <w:color w:val="000000"/>
          <w:rtl w:val="1"/>
        </w:rPr>
        <w:t xml:space="preserve">جاءَ رجلٌ إلى طَلحةَ بنِ عُبيدِ الله، فقال يا أبا مُحمّد، أرأيتَ هذا اليَمانيَّ - يعني أبا هُريرةَ - أهو أعلَمُ بحديثِ رسولِ الله ﷺ مِنكم؟ نسمعُ منه ما لا نَسمعُ مِنكم، أو يقولُ على رَسولِ الله ﷺ ما لم يَقُل؟  </w:t>
      </w:r>
      <w:r>
        <w:rPr>
          <w:color w:val="FF0000"/>
          <w:rtl w:val="1"/>
        </w:rPr>
        <w:t xml:space="preserve">قال: أَمّا أن يكونَ سَمِعَ من رسولِ الله ﷺ ما لم نَسمعْ عنه،  </w:t>
      </w:r>
      <w:r>
        <w:rPr>
          <w:color w:val="FF0000"/>
          <w:rtl w:val="1"/>
        </w:rPr>
        <w:t xml:space="preserve">وذاكَ أنّه كانَ مِسكينًا لا شيءَ له، ضَيفًا لِرسولِ الله ﷺ، يَدُهُ معَ يدِ رسولِ الله ﷺ،  </w:t>
      </w:r>
      <w:r>
        <w:rPr>
          <w:color w:val="FF0000"/>
          <w:rtl w:val="1"/>
        </w:rPr>
        <w:t xml:space="preserve">وكنّا نحنُ أهلَ بُيوتاتٍ وغِنًى، وكنّا نأتي رَسولَ الله ﷺ طَرَفَي النَّهار،  </w:t>
      </w:r>
      <w:r>
        <w:rPr>
          <w:color w:val="FF0000"/>
          <w:rtl w:val="1"/>
        </w:rPr>
        <w:t xml:space="preserve">لا أَشُكُّ إلّا أّنه سَمِعَ مِن رَسولِ الله ﷺ ما لم نَسمعْ،  </w:t>
      </w:r>
      <w:r>
        <w:rPr>
          <w:color w:val="FF0000"/>
          <w:rtl w:val="1"/>
        </w:rPr>
        <w:t xml:space="preserve">ولا تَجِدُ أَحدًا فيه خيرٌ يقولُ على رَسولِ الله ﷺ ما لم يَقُل. </w:t>
      </w:r>
      <w:r>
        <w:rPr>
          <w:color w:val="000000"/>
          <w:rtl w:val="1"/>
        </w:rPr>
        <w:t xml:space="preserve">هذا حديثٌ حسنٌ غريب، لا نعرفُه إلّا مِن حديثِ محمدِ بنِ إسحاق. </w:t>
      </w:r>
      <w:r>
        <w:rPr>
          <w:color w:val="000000"/>
          <w:rtl w:val="1"/>
        </w:rPr>
        <w:t xml:space="preserve">وقد رواهُ يونُس بنُ بُكَير، وغيرُه، عن محمد بن إسحاق. </w:t>
      </w:r>
    </w:p>
    <w:p>
      <w:pPr>
        <w:bidi w:val="1"/>
        <w:jc w:val="start"/>
      </w:pPr>
      <w:r>
        <w:rPr>
          <w:rtl w:val="1"/>
        </w:rPr>
        <w:t xml:space="preserve">درجة الحديث: إسناده ضعيف  / إسناده ضعيف </w:t>
      </w:r>
    </w:p>
    <w:p>
      <w:pPr>
        <w:bidi w:val="1"/>
        <w:jc w:val="start"/>
      </w:pPr>
      <w:r>
        <w:rPr>
          <w:rtl w:val="1"/>
        </w:rPr>
        <w:t>الشرح: الدلالة: فضل العلم - المعلم والمتعلم</w:t>
      </w:r>
    </w:p>
    <w:p>
      <w:pPr>
        <w:bidi w:val="1"/>
        <w:jc w:val="start"/>
      </w:pPr>
      <w:r>
        <w:rPr>
          <w:rtl w:val="1"/>
        </w:rPr>
        <w:t>الشرح: الدلالة: الصدق - القيم والأخلاق المحمودة</w:t>
      </w:r>
    </w:p>
    <w:p>
      <w:pPr>
        <w:bidi w:val="1"/>
        <w:jc w:val="start"/>
      </w:pPr>
      <w:r>
        <w:rPr>
          <w:rtl w:val="1"/>
        </w:rPr>
        <w:t>الشرح: الدلالة: حسن الظن - القيم والأخلاق المحمودة</w:t>
      </w:r>
    </w:p>
    <w:p>
      <w:pPr>
        <w:bidi w:val="1"/>
        <w:jc w:val="start"/>
      </w:pPr>
      <w:r>
        <w:rPr>
          <w:rtl w:val="1"/>
        </w:rPr>
        <w:t>الشرح: الدلالة: مناقب المهاجرين) - مناقب المهاجرين</w:t>
      </w:r>
    </w:p>
    <w:p>
      <w:pPr>
        <w:bidi w:val="1"/>
        <w:jc w:val="start"/>
      </w:pPr>
      <w:r>
        <w:rPr>
          <w:rtl w:val="1"/>
        </w:rPr>
        <w:t>الشرح: الدلالة: حفظ الصحابة للحديث ونقلهم له - رواية الحديث وكتابته</w:t>
      </w:r>
    </w:p>
    <w:p>
      <w:pPr>
        <w:bidi w:val="1"/>
        <w:jc w:val="start"/>
      </w:pPr>
      <w:r>
        <w:rPr>
          <w:rtl w:val="1"/>
        </w:rPr>
        <w:t>الشرح: الدلالة: فضل المعلم - فضل المعلم والمتعلم</w:t>
      </w:r>
    </w:p>
    <w:p>
      <w:pPr>
        <w:bidi w:val="1"/>
        <w:jc w:val="start"/>
      </w:pPr>
      <w:r>
        <w:rPr>
          <w:rtl w:val="1"/>
        </w:rPr>
        <w:t>الشرح: الدلالة: قيمة ملازمة أهل العلم والصبر عليها - قيم تقدير العلماء</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الاستظهار والحفظ - الأساليب التعليمية</w:t>
      </w:r>
    </w:p>
    <w:p>
      <w:pPr>
        <w:bidi w:val="1"/>
        <w:jc w:val="start"/>
      </w:pPr>
      <w:r>
        <w:rPr>
          <w:rtl w:val="1"/>
        </w:rPr>
        <w:t>الشرح: الدلالة: عدالة الصحابة  (انظر التاريخ والسير والمناقب) - الصحابة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