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الاستتار عند الجماع-كتاب الأدب-سنن الترمذي — رقم الحديث: 2800 — الرقم الفرعي: 99 — الرقم الأصلي: 2801</w:t>
        <w:br/>
      </w:r>
      <w:r>
        <w:rPr>
          <w:rtl w:val="1"/>
        </w:rPr>
        <w:t xml:space="preserve"> حدثنا أحمد بن محمد بن نِيزك البغداديّ حدثنا الأسود بن عامر حدثنا أبو مُحيّاة عن ليث عن نافع عن ابن عمر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«إيّاكُم والتَّعرِّي،  </w:t>
      </w:r>
      <w:r>
        <w:rPr>
          <w:color w:val="FF0000"/>
          <w:rtl w:val="1"/>
        </w:rPr>
        <w:t xml:space="preserve">فإنَّ معَكُم مَن لا يُفارِقُكم إلّا عندَ الغائِط،  </w:t>
      </w:r>
      <w:r>
        <w:rPr>
          <w:color w:val="FF0000"/>
          <w:rtl w:val="1"/>
        </w:rPr>
        <w:t xml:space="preserve">وحينَ يُفْضِي الرَّجلُ إلى أَهلِه،  </w:t>
      </w:r>
      <w:r>
        <w:rPr>
          <w:color w:val="FF0000"/>
          <w:rtl w:val="1"/>
        </w:rPr>
        <w:t xml:space="preserve">فاستَحيُوهُم وأَكرِمُوهم». </w:t>
      </w:r>
      <w:r>
        <w:rPr>
          <w:color w:val="000000"/>
          <w:rtl w:val="1"/>
        </w:rPr>
        <w:t xml:space="preserve">هذا حديثٌ غَريبٌ، لا نَعرفُه إلّا مِن هذا الوَجه. </w:t>
      </w:r>
      <w:r>
        <w:rPr>
          <w:color w:val="000000"/>
          <w:rtl w:val="1"/>
        </w:rPr>
        <w:t xml:space="preserve">وأَبو مُحيَّاةَ اسمُه: يحيى بنُ يَعلى.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ستر العورة - آداب اللباس</w:t>
      </w:r>
    </w:p>
    <w:p>
      <w:pPr>
        <w:bidi w:val="1"/>
        <w:jc w:val="start"/>
      </w:pPr>
      <w:r>
        <w:rPr>
          <w:rtl w:val="1"/>
        </w:rPr>
        <w:t>الشرح: الدلالة: أماكن وجود الملائكة وسكناهم - أماكن وجود الملائكة ودرجاتهم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الاستتار عند الجماع - الجماع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