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الأمر بالقوّة وترك العجز ،والاستعانة بالله-كتاب القدر-صحيح مسلم — رقم الحديث: 2664 — الرقم الفرعي: 99 — الرقم الأصلي: 2664</w:t>
        <w:br/>
      </w:r>
      <w:r>
        <w:rPr>
          <w:rtl w:val="1"/>
        </w:rPr>
        <w:t xml:space="preserve"> حدثنا أبو بكر بن أبي شيبة و ابن نُمَيْر قالا:حدثنا عبد الله بن إدريس عن ربيعة بن عثمان عن محمد بن يحيى بن حَبّان عن الأعرج عن أبي هريرة قال:قال رسول الله صلى الله عليه وسلم</w:t>
        <w:br/>
      </w:r>
      <w:r>
        <w:rPr>
          <w:color w:val="000000"/>
          <w:rtl w:val="1"/>
        </w:rPr>
        <w:t xml:space="preserve">«المُؤمنُ القويُّ، خيرٌ وأحبُّ إلى اللهِ من المُؤمنِ الضَّعيف، وفي كلٍّ خير،  </w:t>
      </w:r>
      <w:r>
        <w:rPr>
          <w:color w:val="000000"/>
          <w:rtl w:val="1"/>
        </w:rPr>
        <w:t xml:space="preserve">احرِصْ على ما يَنفعُكَ،  </w:t>
      </w:r>
      <w:r>
        <w:rPr>
          <w:color w:val="FF0000"/>
          <w:rtl w:val="1"/>
        </w:rPr>
        <w:t xml:space="preserve">واستَعِنْ باللهِ ولا تَعجِزْ،  </w:t>
      </w:r>
      <w:r>
        <w:rPr>
          <w:color w:val="FF0000"/>
          <w:rtl w:val="1"/>
        </w:rPr>
        <w:t xml:space="preserve">وإن أصابَك شيءٌ، فلا تَقُلْ: لو أنِّي فعلتُ كان كذا وكذا، ولكن قلْ: قدَّر اللهُ وما شاءَ فَعَلَ،  </w:t>
      </w:r>
      <w:r>
        <w:rPr>
          <w:color w:val="FF0000"/>
          <w:rtl w:val="1"/>
        </w:rPr>
        <w:t xml:space="preserve">فإنَّ (لو) تَفتحُ عملَ الشَّيطان».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للتعثر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الأمانة والقوة - قواعد اختيار الولاة والأمراء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للعجز والكسل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