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أداء الخُمُس من الإيمان-كتاب الإيمان-صحيح البخاري — رقم الحديث: 53 — الرقم الفرعي: 99 — الرقم الأصلي: 53</w:t>
        <w:br/>
      </w:r>
      <w:r>
        <w:rPr>
          <w:rtl w:val="1"/>
        </w:rPr>
        <w:t xml:space="preserve"> حدثنا علي بن الجعد قال: أخبرنا شعبة عن أبي جمرة</w:t>
        <w:br/>
      </w:r>
      <w:r>
        <w:rPr>
          <w:color w:val="000000"/>
          <w:rtl w:val="1"/>
        </w:rPr>
        <w:t xml:space="preserve">قال: كنتُ أقعُدُ مع ابنِ عبَّاسٍ يُجلِسُني على سَرِيرِه،  </w:t>
      </w:r>
      <w:r>
        <w:rPr>
          <w:color w:val="000000"/>
          <w:rtl w:val="1"/>
        </w:rPr>
        <w:t xml:space="preserve">فقال: أقِمْ عندي حتَّى أجعَلَ لكَ سَهْمًا مِن مالي، فأقَمْتُ معه شهرَينِ،  </w:t>
      </w:r>
      <w:r>
        <w:rPr>
          <w:color w:val="FF0000"/>
          <w:rtl w:val="1"/>
        </w:rPr>
        <w:t xml:space="preserve">ثمَّ قال: إنَّ وَفْدَ عبدِ القيسِ لمّا أتَوُا النبيَّ ﷺ قال: «مَنِ القومُ - أو مَنِ الوَفْدُ؟» قالوا: رَبِيعةُ،  </w:t>
      </w:r>
      <w:r>
        <w:rPr>
          <w:color w:val="FF0000"/>
          <w:rtl w:val="1"/>
        </w:rPr>
        <w:t xml:space="preserve">قال: «مَرْحَبًا بالقومِ - أو بالوَفْدِ - غيرَ خَزَايا ولا نَدامَى»  </w:t>
      </w:r>
      <w:r>
        <w:rPr>
          <w:color w:val="FF0000"/>
          <w:rtl w:val="1"/>
        </w:rPr>
        <w:t xml:space="preserve">فقالوا: يا رسولَ الله، إنّا لا نستطيعُ أنْ نَأْتيَكَ إلا في الشَّهرِ الحَرَامِ،  </w:t>
      </w:r>
      <w:r>
        <w:rPr>
          <w:color w:val="FF0000"/>
          <w:rtl w:val="1"/>
        </w:rPr>
        <w:t xml:space="preserve">وبينَنا وبينَكَ هذا الحيُّ مِن كُفّار مُضَرَ،  </w:t>
      </w:r>
      <w:r>
        <w:rPr>
          <w:color w:val="FF0000"/>
          <w:rtl w:val="1"/>
        </w:rPr>
        <w:t xml:space="preserve">فمُرْنا بأمرٍ فَصْلٍ نُخْبِرْ به مَن وراءَنا، ونَدخُلْ به الجنَّةَ.  </w:t>
      </w:r>
      <w:r>
        <w:rPr>
          <w:color w:val="FF0000"/>
          <w:rtl w:val="1"/>
        </w:rPr>
        <w:t xml:space="preserve">وسألُوه عن الأشربةِ؟ </w:t>
      </w:r>
      <w:r>
        <w:rPr>
          <w:color w:val="FF0000"/>
          <w:rtl w:val="1"/>
        </w:rPr>
        <w:t xml:space="preserve">فأمَرَهُم بأربَعٍ،  </w:t>
      </w:r>
      <w:r>
        <w:rPr>
          <w:color w:val="FF0000"/>
          <w:rtl w:val="1"/>
        </w:rPr>
        <w:t xml:space="preserve">ونَهاهُم عن أربَعٍ:  </w:t>
      </w:r>
      <w:r>
        <w:rPr>
          <w:color w:val="FF0000"/>
          <w:rtl w:val="1"/>
        </w:rPr>
        <w:t xml:space="preserve">أمَرَهُم بالإيمانِ بالله وحدَه،  </w:t>
      </w:r>
      <w:r>
        <w:rPr>
          <w:color w:val="FF0000"/>
          <w:rtl w:val="1"/>
        </w:rPr>
        <w:t xml:space="preserve">قال: «أتدرونَ ما الإيمانُ بالله وحدَه؟» قالوا: اللهُ ورسولُه أعلَمُ،  </w:t>
      </w:r>
      <w:r>
        <w:rPr>
          <w:color w:val="FF0000"/>
          <w:rtl w:val="1"/>
        </w:rPr>
        <w:t xml:space="preserve">قال: «شهادةُ أنْ لا إلهَ إلَّا اللهُ وأنَّ محمَّدًا رسولُ الله،  </w:t>
      </w:r>
      <w:r>
        <w:rPr>
          <w:color w:val="FF0000"/>
          <w:rtl w:val="1"/>
        </w:rPr>
        <w:t xml:space="preserve">وإقامُ الصلاةِ،  </w:t>
      </w:r>
      <w:r>
        <w:rPr>
          <w:color w:val="FF0000"/>
          <w:rtl w:val="1"/>
        </w:rPr>
        <w:t xml:space="preserve">وإيتاءُ الزَّكاةِ،  </w:t>
      </w:r>
      <w:r>
        <w:rPr>
          <w:color w:val="FF0000"/>
          <w:rtl w:val="1"/>
        </w:rPr>
        <w:t xml:space="preserve">وصِيامُ رمضانَ،  </w:t>
      </w:r>
      <w:r>
        <w:rPr>
          <w:color w:val="FF0000"/>
          <w:rtl w:val="1"/>
        </w:rPr>
        <w:t xml:space="preserve">وأنْ تُعْطُوا منَ المَغْنَمِ الخُمُسَ»  </w:t>
      </w:r>
      <w:r>
        <w:rPr>
          <w:color w:val="FF0000"/>
          <w:rtl w:val="1"/>
        </w:rPr>
        <w:t xml:space="preserve">ونَهاهُم عن أربَعٍ: عن الحَنتَمِ والدُّبّاءِ والنَّقِيرِ والمزفَّتِ، وربَّما قال: المُقيَّرِ،  </w:t>
      </w:r>
      <w:r>
        <w:rPr>
          <w:color w:val="FF0000"/>
          <w:rtl w:val="1"/>
        </w:rPr>
        <w:t xml:space="preserve">وقال: «احفَظُوهُنَّ وأخبِرُوا بهِنَّ مَن وَراءَكُم».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فرض الصلوات الخمس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القمار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ما ورد في الأشهر الحرم - ما ورد في الشهور</w:t>
      </w:r>
    </w:p>
    <w:p>
      <w:pPr>
        <w:bidi w:val="1"/>
        <w:jc w:val="start"/>
      </w:pPr>
      <w:r>
        <w:rPr>
          <w:rtl w:val="1"/>
        </w:rPr>
        <w:t>الشرح: الدلالة: الإيمان بالأهداف</w:t>
      </w:r>
    </w:p>
    <w:p>
      <w:pPr>
        <w:bidi w:val="1"/>
        <w:jc w:val="start"/>
      </w:pPr>
      <w:r>
        <w:rPr>
          <w:rtl w:val="1"/>
        </w:rPr>
        <w:t>الشرح: الدلالة: الكليات و الجزئيات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وضوح المنهج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استقبال الوفود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وعظه ﷺ للوفود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