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السنن الكبرى للبيهقي — رقم الحديث: 11501 — الرقم الفرعي: 99 — الرقم الأصلي: 11172 — ج: 11 — ص: 546</w:t>
        <w:br/>
      </w:r>
      <w:r>
        <w:rPr>
          <w:rtl w:val="1"/>
        </w:rPr>
        <w:t xml:space="preserve">  أخبرنا أبو عبد الله الحافظ، حدثنا أبو الحسن علي بن الفضل السامريّ، ببغداد، حدثنا الحسن بن عرفة العبديّ، حدثنا هشيم، عن يونس؛ ح وأخبرنا أبو نصر عمر بن عبد العزيز بن عمر بن قتادة، أنبأ أبو منصور العباس بن الفضل النضرويّ الهرويّ، حدثنا أحمد بن نجدة، حدثنا سعيد بن منصور، حدثنا هشيم، حدثنا يونس بن عبيد، عن نافع، عن ابن عمر، قال: قال رسول الله ﷺ:</w:t>
        <w:br/>
      </w:r>
      <w:r>
        <w:rPr>
          <w:color w:val="000000"/>
          <w:rtl w:val="1"/>
        </w:rPr>
        <w:t xml:space="preserve">«مَطلُ الغَنيِّ ظُلم،  </w:t>
      </w:r>
      <w:r>
        <w:rPr>
          <w:color w:val="000000"/>
          <w:rtl w:val="1"/>
        </w:rPr>
        <w:t xml:space="preserve">وإذا أُحِلتَ على مَلِيٍّ فاتَّبِعْه،  </w:t>
      </w:r>
      <w:r>
        <w:rPr>
          <w:color w:val="FF0000"/>
          <w:rtl w:val="1"/>
        </w:rPr>
        <w:t xml:space="preserve">ولا تَبِعْ بيعَتَينِ في بَيعَة».  </w:t>
      </w:r>
    </w:p>
    <w:p>
      <w:pPr>
        <w:bidi w:val="1"/>
        <w:jc w:val="start"/>
      </w:pPr>
      <w:r>
        <w:rPr>
          <w:rtl w:val="1"/>
        </w:rPr>
        <w:t>درجة الحديث: صحيح</w:t>
      </w:r>
    </w:p>
    <w:p>
      <w:pPr>
        <w:bidi w:val="1"/>
        <w:jc w:val="start"/>
      </w:pPr>
      <w:r>
        <w:rPr>
          <w:rtl w:val="1"/>
        </w:rPr>
        <w:t>الشرح: الدلالة: بيع وسلف - أسباب النهي المتعلقة بالربا</w:t>
      </w:r>
    </w:p>
    <w:p>
      <w:pPr>
        <w:bidi w:val="1"/>
        <w:jc w:val="start"/>
      </w:pPr>
      <w:r>
        <w:rPr>
          <w:rtl w:val="1"/>
        </w:rPr>
        <w:t>الشرح: الدلالة: بيع وشرط - أسباب النهي المتعلقة بالربا</w:t>
      </w:r>
    </w:p>
    <w:p>
      <w:pPr>
        <w:bidi w:val="1"/>
        <w:jc w:val="start"/>
      </w:pPr>
      <w:r>
        <w:rPr>
          <w:rtl w:val="1"/>
        </w:rPr>
        <w:t>الشرح: الدلالة: بيعتان في بيعة - أسباب النهي المتعلقة بالربا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