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الخطبة يوم النحر-كتاب المناسك-سنن ابن ماجة — رقم الحديث: 3056 — الرقم الفرعي: 99 — الرقم الأصلي: 3056</w:t>
        <w:br/>
      </w:r>
      <w:r>
        <w:rPr>
          <w:rtl w:val="1"/>
        </w:rPr>
        <w:t xml:space="preserve"> حدثنا محمد بن عبد الله بن نُمير ثنا أبي عن محمد بن إسحاق عن عبد السّلام عن الزّهريّ عن محمد بن جُبير بن مُطعِم عن أبيه</w:t>
        <w:br/>
      </w:r>
      <w:r>
        <w:rPr>
          <w:color w:val="000000"/>
          <w:rtl w:val="1"/>
        </w:rPr>
        <w:t xml:space="preserve">قَالَ: قَامَ رَسُولُ اللَّهِ ﷺ بِالْخَيْفِ مِنْ مِنى، فَقَالَ: «نَضَّرَ اللَّهُ امْرَأً سَمِعَ مَقَالَتِي فَبَلَّغَهَا، فَرُبَّ حَامِلِ فِقْهٍ غَيْرُ فَقِيهٍ، وَرُبَّ حَامِلِ فِقْهٍ إِلَى مَنْ هُوَ أَفْقَهُ مِنْهُ.  </w:t>
      </w:r>
      <w:r>
        <w:rPr>
          <w:color w:val="FF0000"/>
          <w:rtl w:val="1"/>
        </w:rPr>
        <w:t xml:space="preserve">ثَلَاثٌ لَا يُغِلُّ عَلَيْهِنَّ قَلْبُ مُؤْمِنٍ: إِخْلَاصُ الْعَمَلِ لِلَّهِ،  </w:t>
      </w:r>
      <w:r>
        <w:rPr>
          <w:color w:val="000000"/>
          <w:rtl w:val="1"/>
        </w:rPr>
        <w:t xml:space="preserve">وَالنَّصِيحَةُ لِوُلَاةِ الْمُسْلِمِينَ وجَمَاعَتِهِمْ،  </w:t>
      </w:r>
      <w:r>
        <w:rPr>
          <w:color w:val="000000"/>
          <w:rtl w:val="1"/>
        </w:rPr>
        <w:t xml:space="preserve">فَإِنَّ دَعْوَتَهُمْ تُحِيطُ مِنْ وَرَائِهِمْ».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