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يجد عين ماله عند رجل-أول كتاب البيوع-سنن أبي داود — رقم الحديث: 3531 — الرقم الفرعي: 99 — الرقم الأصلي: 3531</w:t>
        <w:br/>
      </w:r>
      <w:r>
        <w:rPr>
          <w:rtl w:val="1"/>
        </w:rPr>
        <w:t xml:space="preserve"> حدثنا عمرو بن عون ثنا هشيم عن موسى بن السائب عن قتادة عن الحسن عن سمرة بن جندب قال:قال رسول الله صلى الله عليه وسلم</w:t>
        <w:br/>
      </w:r>
      <w:r>
        <w:rPr>
          <w:color w:val="FF0000"/>
          <w:rtl w:val="1"/>
        </w:rPr>
        <w:t xml:space="preserve">«مَن وَجدَ عَينَ مالِه عندَ رجُلٍ، فهو أَحقُّ به، ويتَّبعُ البَيِّعُ مَن باعَه».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