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المعجم الكبير — رقم الحديث: 851 — الرقم الفرعي: 99 — الرقم الأصلي: 851 — ج: 1 — ص: 290</w:t>
        <w:br/>
      </w:r>
      <w:r>
        <w:rPr>
          <w:rtl w:val="1"/>
        </w:rPr>
        <w:t xml:space="preserve"> حدثنا بكر بن محمد القزاز البصري، حدثنا عبد الله بن أبي يعقوب الكرماني، حدثنا يحيى بن أبي بكير، حدثنا شعبة، عن إسماعيل بن أبي خالد، عن مطرِّف، فلقيت مطرِّفًا فحدثني، عن الشعبي</w:t>
        <w:br/>
      </w:r>
      <w:r>
        <w:rPr>
          <w:color w:val="000000"/>
          <w:rtl w:val="1"/>
        </w:rPr>
        <w:t xml:space="preserve">قال:  </w:t>
      </w:r>
      <w:r>
        <w:rPr>
          <w:color w:val="FF0000"/>
          <w:rtl w:val="1"/>
        </w:rPr>
        <w:t xml:space="preserve">قال عبدُ الملك بنُ مروانَ لأَيمنَ بنِ خُرَيْم: ألا تُقاتلُ معَنا؟ ف </w:t>
      </w:r>
      <w:r>
        <w:rPr>
          <w:color w:val="FF0000"/>
          <w:rtl w:val="1"/>
        </w:rPr>
        <w:t xml:space="preserve">قال: إنَّ أَبي وعمِّي شَهِدا مع رَسولِ الله ﷺ، وأَمراني أن لا أُقاتِل،  </w:t>
      </w:r>
      <w:r>
        <w:rPr>
          <w:color w:val="000000"/>
          <w:rtl w:val="1"/>
        </w:rPr>
        <w:t xml:space="preserve">ثم أَنشَدَ يقول: </w:t>
      </w:r>
      <w:r>
        <w:rPr>
          <w:color w:val="000000"/>
          <w:rtl w:val="1"/>
        </w:rPr>
        <w:t>ولستُ بقاتلٍ رجُلًا يُصلِّي</w:t>
        <w:tab/>
        <w:tab/>
        <w:t xml:space="preserve">على سُلطانٍ آخرَ مِن قُريشِ </w:t>
      </w:r>
      <w:r>
        <w:rPr>
          <w:color w:val="000000"/>
          <w:rtl w:val="1"/>
        </w:rPr>
        <w:t>له سُلطانُه وعلَيَّ جُرْمي</w:t>
        <w:tab/>
        <w:tab/>
        <w:t xml:space="preserve">مَعاذَ اللهِ مِن فشَلٍ وطَيْشِ </w:t>
      </w:r>
      <w:r>
        <w:rPr>
          <w:color w:val="000000"/>
          <w:rtl w:val="1"/>
        </w:rPr>
        <w:t>أأَقتُلُ مُسلمًا في غيرِ جُرْمٍ</w:t>
        <w:tab/>
        <w:tab/>
        <w:t xml:space="preserve">فليس بنافِعِي ما عِشتُ عَيشِي </w:t>
      </w:r>
    </w:p>
    <w:p>
      <w:pPr>
        <w:bidi w:val="1"/>
        <w:jc w:val="start"/>
      </w:pPr>
      <w:r>
        <w:rPr>
          <w:rtl w:val="1"/>
        </w:rPr>
        <w:t>درجة الحديث: صحيح</w:t>
      </w:r>
    </w:p>
    <w:p>
      <w:pPr>
        <w:bidi w:val="1"/>
        <w:jc w:val="start"/>
      </w:pPr>
      <w:r>
        <w:rPr>
          <w:rtl w:val="1"/>
        </w:rPr>
        <w:t>الشرح: الدلالة: المطلب الثالث: بعض الصحابة الذين اعتزلوا الفتن - فتن الحكم في أواخر عهد الخلافة الراشدة وما بعده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