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6681 — الرقم الفرعي: 99 — الرقم الأصلي: 6681 — ج: 2 — ص: 179</w:t>
        <w:br/>
      </w:r>
      <w:r>
        <w:rPr>
          <w:rtl w:val="1"/>
        </w:rPr>
        <w:t xml:space="preserve"> حدثنا يحيى عن حسين عن عمرو بن شعيب عن أبيه عن جَدّه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فُتِحت مكّةُ على رسولِ الله ﷺ قال: «كُفُّوا السِّلاحَ إلّا خُزاعةَ عن بَني بَكْر» فأَذِنَ لهم حتّى صلَّى العَصْرَ، ثم قال: «كُفُّوا السِّلاح»،  </w:t>
      </w:r>
      <w:r>
        <w:rPr>
          <w:color w:val="FF0000"/>
          <w:rtl w:val="1"/>
        </w:rPr>
        <w:t xml:space="preserve">فلَقِي رجلٌ من خُزاعةَ رجُلًا من بني بَكْرٍ مِن غَدٍ بالمُزدَلِفةِ فقَتَله، فبلَغَ ذلك رسولَ الله ﷺ، فقامَ خَطيبًا،  </w:t>
      </w:r>
      <w:r>
        <w:rPr>
          <w:color w:val="FF0000"/>
          <w:rtl w:val="1"/>
        </w:rPr>
        <w:t xml:space="preserve">فقال - ورَأيتُه وهو مُسنِدٌ ظَهرَه إلى الكَعبة، قال: «إنَّ أَعدَى النّاسِ على اللهِ مَن قَتَلَ في الحَرَم، أو قَتَلَ غيرَ قاتِلِه، أو قَتَلَ بذُحُولِ الجاهليّة». </w:t>
      </w:r>
      <w:r>
        <w:rPr>
          <w:color w:val="FF0000"/>
          <w:rtl w:val="1"/>
        </w:rPr>
        <w:t xml:space="preserve">فقامَ إليهِ رجلٌ، فقال: إنَّ فلانًا ابنِي، فقالَ رسولُ الله ﷺ: «لا دِعوَةَ في الإسلام، ذَهبَ أَمرُ الجاهليّة، الولدُ للفِراش، وللعاهِرِ الأَثلِبُ» قالوا: وما الأَثلِبُ؟ قال: «الحَجَر». </w:t>
      </w:r>
      <w:r>
        <w:rPr>
          <w:color w:val="FF0000"/>
          <w:rtl w:val="1"/>
        </w:rPr>
        <w:t xml:space="preserve">قال: «وفي الأَصابع عَشْرٌ عَشْرٌ، وفي المَواضِحِ خَمسٌ خَمسٌ». </w:t>
      </w:r>
      <w:r>
        <w:rPr>
          <w:color w:val="FF0000"/>
          <w:rtl w:val="1"/>
        </w:rPr>
        <w:t xml:space="preserve">قال: وقال: «لا صَلاةَ بعدَ الغَداةِ حتى تَطلُعَ الشَّمسُ، ولا صَلاةَ بعدَ العَصرِ حتى تَغرُبَ الشَّمس». </w:t>
      </w:r>
      <w:r>
        <w:rPr>
          <w:color w:val="FF0000"/>
          <w:rtl w:val="1"/>
        </w:rPr>
        <w:t xml:space="preserve">قال: «ولا تُنكَحُ المَرأةُ على عمَّتِها، ولا على خالتِها،  </w:t>
      </w:r>
      <w:r>
        <w:rPr>
          <w:color w:val="FF0000"/>
          <w:rtl w:val="1"/>
        </w:rPr>
        <w:t xml:space="preserve">ولا يَجوزُ لامرأَةٍ عطيَّةٌ، إلّا بإذنِ زَوجِها».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