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205 — الرقم الفرعي: 99 — الرقم الأصلي: 205 — ج: 1 — ص: 30</w:t>
        <w:br/>
      </w:r>
      <w:r>
        <w:rPr>
          <w:rtl w:val="1"/>
        </w:rPr>
        <w:t xml:space="preserve"> حدثنا أبو عبد الرحمن حدثنا حَيْوَة أخبرني بكر بن عمرو أنه سمع عبد الله بن هُبَيرة يقول:إنه سمع أبا تميم الجيشانيّ يقول:سمع عمر بن الخطاب يقول:إنه سمع نبيّ الله صلى الله عليه وسلم</w:t>
        <w:br/>
      </w:r>
      <w:r>
        <w:rPr>
          <w:color w:val="000000"/>
          <w:rtl w:val="1"/>
        </w:rPr>
        <w:t xml:space="preserve">«لَوْ أَنكُمْ تَتوَكَّلُونَ عَلَى اللهِ حَقَّ تَوَكُّلِهِ، لَرَزَقَكُمْ كَمَا يَرْزُقُ الطَّيْرَ، تَغْدُو خِمَاصًا وَتَرُوحُ بِطَانًا»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