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الديْن-كتاب الكفالة-صحيح البخاري — رقم الحديث: 2298 — الرقم الفرعي: 99 — الرقم الأصلي: 2298</w:t>
        <w:br/>
      </w:r>
      <w:r>
        <w:rPr>
          <w:rtl w:val="1"/>
        </w:rPr>
        <w:t xml:space="preserve"> حدثنا يحيى بن بكير حدثنا الليث عن عقيل عن ابن شهاب عن أبي سلمة عن أبي هريرة رضي الله عنه</w:t>
        <w:br/>
      </w:r>
      <w:r>
        <w:rPr>
          <w:color w:val="FF0000"/>
          <w:rtl w:val="1"/>
        </w:rPr>
        <w:t xml:space="preserve">أنَّ رسولَ الله ﷺ كانَ يُؤتَى بالرَّجلِ المتوَفَّى عليه الدَّينُ، فيَسْألُ: «هل تَرَكَ لِدَينِه فَضْلًا؟» فإنْ حُدِّثَ أنَّه تَرَكَ لِدَينِه وَفاءً صَلَّى، وإلّا قال للمسلمينَ: «صَلُّوا على صاحبِكُم»  </w:t>
      </w:r>
      <w:r>
        <w:rPr>
          <w:color w:val="FF0000"/>
          <w:rtl w:val="1"/>
        </w:rPr>
        <w:t xml:space="preserve">فلمّا فَتَحَ اللهُ عليه الفُتُوحَ قال: «أنا أَولَى بالمؤمنينَ من أنفُسِهم، فمَن تُوُفِّيَ مِن المؤمنينَ فتَرَكَ دَينًا فعليَّ قَضاؤُه، ومَن تَرَكَ مالًا فلِوَرَثَتِه». 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فضل البر بالمؤمنين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الولاء والبراء - الأمة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نصرة المسلمين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جباية الأموال وإنفاقها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توفير الحياة الكريمة للرعية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أحوال ترك النبي صلى الله عليه وسلم الصلاة على الميت - صلاة الجنازة</w:t>
      </w:r>
    </w:p>
    <w:p>
      <w:pPr>
        <w:bidi w:val="1"/>
        <w:jc w:val="start"/>
      </w:pPr>
      <w:r>
        <w:rPr>
          <w:rtl w:val="1"/>
        </w:rPr>
        <w:t>الشرح: الدلالة: الصلاة على المدين والغالِّ ومن في حكمهما - مشروعية الصلاة على الجنازة</w:t>
      </w:r>
    </w:p>
    <w:p>
      <w:pPr>
        <w:bidi w:val="1"/>
        <w:jc w:val="start"/>
      </w:pPr>
      <w:r>
        <w:rPr>
          <w:rtl w:val="1"/>
        </w:rPr>
        <w:t>الشرح: الدلالة: قيمة التكافل مع الميت وأهله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قيمة وفاء الدولة عن مواطنيها - قيم الوفاء</w:t>
      </w:r>
    </w:p>
    <w:p>
      <w:pPr>
        <w:bidi w:val="1"/>
        <w:jc w:val="start"/>
      </w:pPr>
      <w:r>
        <w:rPr>
          <w:rtl w:val="1"/>
        </w:rPr>
        <w:t>الشرح: الدلالة: قيمة مسؤولية قضاء دَين المُتوفَّى - قيم المسؤولية</w:t>
      </w:r>
    </w:p>
    <w:p>
      <w:pPr>
        <w:bidi w:val="1"/>
        <w:jc w:val="start"/>
      </w:pPr>
      <w:r>
        <w:rPr>
          <w:rtl w:val="1"/>
        </w:rPr>
        <w:t xml:space="preserve">الشرح: الدلالة: ثانيًا: قيمة قيام الدولة بقضاء حوائج الرعية - قيمة التكافل الاقتصادي، ومحاربة الفقر </w:t>
      </w:r>
    </w:p>
    <w:p>
      <w:pPr>
        <w:bidi w:val="1"/>
        <w:jc w:val="start"/>
      </w:pPr>
      <w:r>
        <w:rPr>
          <w:rtl w:val="1"/>
        </w:rPr>
        <w:t>الشرح: الدلالة: سادسًا: قيمة تعظيم أمر الدَّين وضرورة وفائه - تحريم مال الغير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