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الخروج إلى العيد ماشياً-كتاب إقامة الصلاة-سنن ابن ماجة — رقم الحديث: 1294 — الرقم الفرعي: 99 — الرقم الأصلي: 1294</w:t>
        <w:br/>
      </w:r>
      <w:r>
        <w:rPr>
          <w:rtl w:val="1"/>
        </w:rPr>
        <w:t xml:space="preserve"> حدثنا هشام بن عمّار ثنا عبد الرحمن بن سعد بن عمّار بن سعد حدثني أبي عن أبيه عن جدّه</w:t>
        <w:br/>
      </w:r>
      <w:r>
        <w:rPr>
          <w:color w:val="FF0000"/>
          <w:rtl w:val="1"/>
        </w:rPr>
        <w:t xml:space="preserve">أنَّ النّبيَّ ﷺ كان يَخرُجُ إلى العِيدِ ماشيًا، ويَرجِع ماشيًا.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تواضع النبي صلى الله عليه وسلم ورفقه وحلمه 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المشي إلى مصلى العيد وتغيير الطريق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عادة النبي صلى الله عليه وسلم  في خروجه ماشياً لصلاة العيدين//////////////////////////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