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من نام عن الصلاة،أو نسيها-كتاب الصلاة-سنن أبي داود — رقم الحديث: 447 — الرقم الفرعي: 99 — الرقم الأصلي: 447</w:t>
        <w:br/>
      </w:r>
      <w:r>
        <w:rPr>
          <w:rtl w:val="1"/>
        </w:rPr>
        <w:t xml:space="preserve"> حدثنا محمد بن المثنى ثنا محمد بن جعفر ثنا شعبة عن جامع بن شدّاد سمعت عبد الرحمن بن أبي علقمة سمعت عبد الله بن مسعود</w:t>
        <w:br/>
      </w:r>
      <w:r>
        <w:rPr>
          <w:color w:val="FF0000"/>
          <w:rtl w:val="1"/>
        </w:rPr>
        <w:t xml:space="preserve">قال: أَقبَلنا مع رسولِ اللهﷺ زَمَنَ الحُدَيبية،  </w:t>
      </w:r>
      <w:r>
        <w:rPr>
          <w:color w:val="FF0000"/>
          <w:rtl w:val="1"/>
        </w:rPr>
        <w:t xml:space="preserve">فقال رسولُ الله ﷺ: «مَن يكلَؤُنا؟ »  </w:t>
      </w:r>
      <w:r>
        <w:rPr>
          <w:color w:val="FF0000"/>
          <w:rtl w:val="1"/>
        </w:rPr>
        <w:t xml:space="preserve">فقال بلالٌ: أنا،  </w:t>
      </w:r>
      <w:r>
        <w:rPr>
          <w:color w:val="FF0000"/>
          <w:rtl w:val="1"/>
        </w:rPr>
        <w:t xml:space="preserve">فناموا حتَّى طَلَعَتِ الشَّمسُ، فاستَيقَظَ النبي ﷺ فقال: «افعَلُوا كما كُنتُم تَفعَلون» قال: ففَعَلنا،  </w:t>
      </w:r>
      <w:r>
        <w:rPr>
          <w:color w:val="FF0000"/>
          <w:rtl w:val="1"/>
        </w:rPr>
        <w:t xml:space="preserve">قال: «فكذلك فافعَلُوا لِمَن نامَ أو نَسِيَ». </w:t>
      </w:r>
    </w:p>
    <w:p>
      <w:pPr>
        <w:bidi w:val="1"/>
        <w:jc w:val="start"/>
      </w:pPr>
      <w:r>
        <w:rPr>
          <w:rtl w:val="1"/>
        </w:rPr>
        <w:t>درجة الحديث: حسن / حسن</w:t>
      </w:r>
    </w:p>
    <w:p>
      <w:pPr>
        <w:bidi w:val="1"/>
        <w:jc w:val="start"/>
      </w:pPr>
      <w:r>
        <w:rPr>
          <w:rtl w:val="1"/>
        </w:rPr>
        <w:t>الشرح: الدلالة: قضاء صلاة الفريضة - الصلوات المفروضة</w:t>
      </w:r>
    </w:p>
    <w:p>
      <w:pPr>
        <w:bidi w:val="1"/>
        <w:jc w:val="start"/>
      </w:pPr>
      <w:r>
        <w:rPr>
          <w:rtl w:val="1"/>
        </w:rPr>
        <w:t>الشرح: الدلالة: مراعاة الظروف والبيئات والحاجات (التطور) - المباديء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قيمة التعاون في السَّفَر - مظاهر قيمة التعاون</w:t>
      </w:r>
    </w:p>
    <w:p>
      <w:pPr>
        <w:bidi w:val="1"/>
        <w:jc w:val="start"/>
      </w:pPr>
      <w:r>
        <w:rPr>
          <w:rtl w:val="1"/>
        </w:rPr>
        <w:t>الشرح: الدلالة: ** قيمة التعاون في الخدمة - التعاون في الحرب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