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تشيبه قضاء الحجّ بقضاء الدين-كتاب مناسك الحج-سنن النسائي — رقم الحديث: 2639 — الرقم الفرعي: 99 — الرقم الأصلي: 2639</w:t>
        <w:br/>
      </w:r>
      <w:r>
        <w:rPr>
          <w:rtl w:val="1"/>
        </w:rPr>
        <w:t xml:space="preserve"> أخبرنا أبو عاصم خُشيش بن أصرم النّسائيّ عن عبد الرزّاق قال:أنبأنا مَعمَر عن الحكم بن أبان عن عكرمة عن ابن عبّاس</w:t>
        <w:br/>
      </w:r>
      <w:r>
        <w:rPr>
          <w:color w:val="FF0000"/>
          <w:rtl w:val="1"/>
        </w:rPr>
        <w:t xml:space="preserve">قال رَجلٌ: يا رَسولَ اللَّهِ إِنَّ أَبِي ماتَ، ولَم يَحُجَّ، أَفأَحُجُّ عَنهُ؟ قال: «أَرَأَيتَ لَو كانَ على أَبيكَ دَينٌ أَكُنتَ قاضِيَه؟» قال: نَعَم، قال: «فدَينُ اللَّهِ أَحَقُّ».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