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الترغيب في الصدقة قبل أن لا يوجد من يقبلها-كتاب الزكاة-صحيح مسلم — رقم الحديث: 157 — الرقم الفرعي: 2 — الرقم الأصلي: 157</w:t>
        <w:br/>
      </w:r>
      <w:r>
        <w:rPr>
          <w:rtl w:val="1"/>
        </w:rPr>
        <w:t xml:space="preserve"> وحدثناه قتيبة بن سعيد حدثنا يعقوب ملاحظة وهو ابن عبد الرحمن القاريّ عن سهيل عن أبيه عن أبي هريرة أنّ رسول الله صلى الله عليه وسلم</w:t>
        <w:br/>
      </w:r>
      <w:r>
        <w:rPr>
          <w:color w:val="FF0000"/>
          <w:rtl w:val="1"/>
        </w:rPr>
        <w:t xml:space="preserve">«لا تقومُ السَّاعةُ حتى يَكثُرَ المالُ ويَفِيض، حتى يَخرُجَ الرّجلُ بزَكاةِ مالِه فلا يَجدُ أَحدًا يَقبَلُها منه،  </w:t>
      </w:r>
      <w:r>
        <w:rPr>
          <w:color w:val="FF0000"/>
          <w:rtl w:val="1"/>
        </w:rPr>
        <w:t xml:space="preserve">وحتى تَعودَ أَرضُ العربِ مُروجًا وأَنهارًا». </w:t>
      </w:r>
    </w:p>
    <w:p>
      <w:pPr>
        <w:bidi w:val="1"/>
        <w:jc w:val="start"/>
      </w:pPr>
      <w:r>
        <w:rPr>
          <w:rtl w:val="1"/>
        </w:rPr>
        <w:t>الشرح: الدلالة: المبحث الأول: بسط الدنيا والتنافس فيها والحرص عليها - الفتن المتعلقة بالمعاملات</w:t>
      </w:r>
    </w:p>
    <w:p>
      <w:pPr>
        <w:bidi w:val="1"/>
        <w:jc w:val="start"/>
      </w:pPr>
      <w:r>
        <w:rPr>
          <w:rtl w:val="1"/>
        </w:rPr>
        <w:t>الشرح: الدلالة: الفصل السادس: انتشار الأمان ورغد العيش في الأرض - أشراط الساعة الكبرى والفتن المتعلقة بها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