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المواقيت-أول كتاب المناسك-سنن أبي داود — رقم الحديث: 1739 — الرقم الفرعي: 99 — الرقم الأصلي: 1739</w:t>
        <w:br/>
      </w:r>
      <w:r>
        <w:rPr>
          <w:rtl w:val="1"/>
        </w:rPr>
        <w:t xml:space="preserve"> حدثنا هشام بن بهرام المدائنيّ ثنا المعافى بن عمران عن أفلح ملاحظة يعني ابن حميد عن القاسم بن محمد عن عائشة رضي الله عنها أنّ رسول الله صلى الله عليه وسلم</w:t>
        <w:br/>
      </w:r>
      <w:r>
        <w:rPr>
          <w:color w:val="000000"/>
          <w:rtl w:val="1"/>
        </w:rPr>
        <w:t xml:space="preserve"> </w:t>
      </w:r>
      <w:r>
        <w:rPr>
          <w:color w:val="FF0000"/>
          <w:rtl w:val="1"/>
        </w:rPr>
        <w:t xml:space="preserve">أن رسولَ الله ﷺ وقتَ لأهلِ العِراقِ ذاتَ عِرْقٍ. </w:t>
      </w:r>
    </w:p>
    <w:p>
      <w:pPr>
        <w:bidi w:val="1"/>
        <w:jc w:val="start"/>
      </w:pPr>
      <w:r>
        <w:rPr>
          <w:rtl w:val="1"/>
        </w:rPr>
        <w:t>درجة الحديث: رجاله ثقات / رجاله ثقات</w:t>
      </w:r>
    </w:p>
    <w:p>
      <w:pPr>
        <w:bidi w:val="1"/>
        <w:jc w:val="start"/>
      </w:pPr>
      <w:r>
        <w:rPr>
          <w:rtl w:val="1"/>
        </w:rPr>
        <w:t>الشرح: الدلالة: المواقيت المكانية - مواقيت الحج</w:t>
      </w:r>
    </w:p>
    <w:p>
      <w:pPr>
        <w:bidi w:val="1"/>
        <w:jc w:val="start"/>
      </w:pPr>
      <w:r>
        <w:rPr>
          <w:rtl w:val="1"/>
        </w:rPr>
        <w:t>الشرح: الدلالة: الجغرافيا وعلوم البيئة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