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يُنكح الأب وغيره البِكر والثيّب إلاّ برضاها-كتاب النكاح-صحيح البخاري — رقم الحديث: 5137 — الرقم الفرعي: 99 — الرقم الأصلي: 5137</w:t>
        <w:br/>
      </w:r>
      <w:r>
        <w:rPr>
          <w:rtl w:val="1"/>
        </w:rPr>
        <w:t xml:space="preserve"> حدثنا عمرو بن الربيع بن طارق قال: أخبرنا الليث عن ابن أبي مليكة عن أبي عمرو ملاحظة مولى عائشة عن عائشة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يا رسولَ الله، إنَّ البِكْرَ تَستَحي. قال: «رِضَاها صَمْتُها».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الشاهد</w:t>
      </w:r>
    </w:p>
    <w:p>
      <w:pPr>
        <w:bidi w:val="1"/>
        <w:jc w:val="start"/>
      </w:pPr>
      <w:r>
        <w:rPr>
          <w:rtl w:val="1"/>
        </w:rPr>
        <w:t>الشرح: الدلالة: اختيار الأزواج - مقدمات الزواج</w:t>
      </w:r>
    </w:p>
    <w:p>
      <w:pPr>
        <w:bidi w:val="1"/>
        <w:jc w:val="start"/>
      </w:pPr>
      <w:r>
        <w:rPr>
          <w:rtl w:val="1"/>
        </w:rPr>
        <w:t>الشرح: الدلالة: الإكراه على الزواج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إثبات الخيار للمكرهة على الزواج - الإكراه على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نصاب الشهود - الشاهد</w:t>
      </w:r>
    </w:p>
    <w:p>
      <w:pPr>
        <w:bidi w:val="1"/>
        <w:jc w:val="start"/>
      </w:pPr>
      <w:r>
        <w:rPr>
          <w:rtl w:val="1"/>
        </w:rPr>
        <w:t>الشرح: الدلالة: كيفية الخِطبة وآدابها - الخِطبة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الولي يستأذن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الحاجة إلى الحرية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حقوق المرأة - حقوق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