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ومن الدليل على أنّ الخمس لنوائب المسلمين،ما سأل هوازن النبيّ-كتاب فرض الخمس-صحيح البخاري — رقم الحديث: 3138 — الرقم الفرعي: 99 — الرقم الأصلي: 3138</w:t>
        <w:br/>
      </w:r>
      <w:r>
        <w:rPr>
          <w:rtl w:val="1"/>
        </w:rPr>
        <w:t xml:space="preserve"> حدثنا مسلم بن إبراهيم حدثنا قُرّة حدثنا عمرو بن دينار عن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رسول الله ﷺ يَقْسِمُ غَنِيمةً بالجِعْرانةِ إذْ قال له رجلٌ: اعدِلْ،  </w:t>
      </w:r>
      <w:r>
        <w:rPr>
          <w:color w:val="FF0000"/>
          <w:rtl w:val="1"/>
        </w:rPr>
        <w:t xml:space="preserve">فقال له: «شَقِيتَ إنْ لم أعدِلْ». 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الحريات العامة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مفهوم الأمة - الأمة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عدله ﷺ في قسمة الغنائم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