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سجدتي السهو فيهما تشهُّد وتسليم-كتاب الصلاة-سنن أبي داود — رقم الحديث: 1039 — الرقم الفرعي: 99 — الرقم الأصلي: 1039</w:t>
        <w:br/>
      </w:r>
      <w:r>
        <w:rPr>
          <w:rtl w:val="1"/>
        </w:rPr>
        <w:t xml:space="preserve"> حدثنا محمد بن يحيى بن فارس ثنا محمد بن عبد الله بن المثنى حدثني أشعث عن محمد بن سيرين عن خالد ملاحظة يعني الحذاء عن أبي قلابة عن أبي المهلب عن عمران بن حصين</w:t>
        <w:br/>
      </w:r>
      <w:r>
        <w:rPr>
          <w:color w:val="FF0000"/>
          <w:rtl w:val="1"/>
        </w:rPr>
        <w:t xml:space="preserve">أنَّ النَبيَّ ﷺ صَلَّى بهم، فسَها، فسَجَدَ سَجدَتين، ثم تَشهَّد، ثم سَلَّم. </w:t>
      </w:r>
    </w:p>
    <w:p>
      <w:pPr>
        <w:bidi w:val="1"/>
        <w:jc w:val="start"/>
      </w:pPr>
      <w:r>
        <w:rPr>
          <w:rtl w:val="1"/>
        </w:rPr>
        <w:t>درجة الحديث: إسناده حسن / إسناده حسن</w:t>
      </w:r>
    </w:p>
    <w:p>
      <w:pPr>
        <w:bidi w:val="1"/>
        <w:jc w:val="start"/>
      </w:pPr>
      <w:r>
        <w:rPr>
          <w:rtl w:val="1"/>
        </w:rPr>
        <w:t>الشرح: الدلالة: السهو في الصلاة وأحكامه - السهو في الصلاة</w:t>
      </w:r>
    </w:p>
    <w:p>
      <w:pPr>
        <w:bidi w:val="1"/>
        <w:jc w:val="start"/>
      </w:pPr>
      <w:r>
        <w:rPr>
          <w:rtl w:val="1"/>
        </w:rPr>
        <w:t>الشرح: الدلالة: مراعاة الفطرة الإنسانية - المباديء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