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مسند أحمد — رقم الحديث: 16833 — الرقم الفرعي: 99 — الرقم الأصلي: 16833</w:t>
        <w:br/>
      </w:r>
      <w:r>
        <w:rPr>
          <w:rtl w:val="1"/>
        </w:rPr>
        <w:t xml:space="preserve"> حدثنا عفّان قال:ثنا همام قال:ثنا قتادة عن أبي شيخ الهنائيّ</w:t>
        <w:br/>
      </w:r>
      <w:r>
        <w:rPr>
          <w:color w:val="000000"/>
          <w:rtl w:val="1"/>
        </w:rPr>
        <w:t xml:space="preserve">قال:  </w:t>
      </w:r>
      <w:r>
        <w:rPr>
          <w:color w:val="000000"/>
          <w:rtl w:val="1"/>
        </w:rPr>
        <w:t xml:space="preserve">كُنتُ في مَلأٍ مِن أَصحابِ رَسولِ اللهِ ﷺ عند مُعاوية،  </w:t>
      </w:r>
      <w:r>
        <w:rPr>
          <w:color w:val="FF0000"/>
          <w:rtl w:val="1"/>
        </w:rPr>
        <w:t xml:space="preserve">فقال معاويةُ: أَنشُدُكُم الله، أَتعلمون أنَّ رسولَ الله ﷺ نَهَى عن لُبس الحَرِير؟ قالوا: اللّهمَّ نعم، قال: وأَنا أَشهد،  </w:t>
      </w:r>
      <w:r>
        <w:rPr>
          <w:color w:val="FF0000"/>
          <w:rtl w:val="1"/>
        </w:rPr>
        <w:t xml:space="preserve">قال: أَنشدُكم اللهَ، أَتعلَمُون أنَّ رَسولَ اللهِ ﷺ نَهَى عن لُبسِ الذَّهَب إلَّا مُقَطّعًا؟ قالوا: اللّهمَّ نَعَم، قال: وأَنا أَشهَد،  </w:t>
      </w:r>
      <w:r>
        <w:rPr>
          <w:color w:val="FF0000"/>
          <w:rtl w:val="1"/>
        </w:rPr>
        <w:t xml:space="preserve">قال: أَنشُدُكم اللهَ، أَتعلَمُون أَنَّ رسولَ اللهِ ﷺ نَهَى عن رُكُوبِ النُّمُور؟ قالوا: اللّهمَّ نَعَم، قال: وأَنا أَشهد،  </w:t>
      </w:r>
      <w:r>
        <w:rPr>
          <w:color w:val="000000"/>
          <w:rtl w:val="1"/>
        </w:rPr>
        <w:t xml:space="preserve">قال: أَنشدُكُم اللهَ، أَتعلَمُون أنَّ رسولَ اللهِ ﷺ نَهَى عن الشُّرب في آنيةِ الفِضَّة؟ قالوا: اللّهمَّ نَعَم، قال: وأَنا أَشهَد،  </w:t>
      </w:r>
      <w:r>
        <w:rPr>
          <w:color w:val="000000"/>
          <w:rtl w:val="1"/>
        </w:rPr>
        <w:t xml:space="preserve">قال: أَنشدُكُم اللهَ، أَتعلَمُون أنَّ رسولَ اللهِ ﷺ نَهَى عن جَمعٍ بينَ حَجٍّ وعُمرة؟ قالوا: أَمّا هذا، فلا، قال: أَمَا إنَّها مَعَهُنَّ. </w:t>
      </w:r>
    </w:p>
    <w:p>
      <w:pPr>
        <w:bidi w:val="1"/>
        <w:jc w:val="start"/>
      </w:pPr>
      <w:r>
        <w:rPr>
          <w:rtl w:val="1"/>
        </w:rPr>
        <w:t>درجة الحديث: صحيح لغيره</w:t>
      </w:r>
    </w:p>
    <w:p>
      <w:pPr>
        <w:bidi w:val="1"/>
        <w:jc w:val="start"/>
      </w:pPr>
      <w:r>
        <w:rPr>
          <w:rtl w:val="1"/>
        </w:rPr>
        <w:t>الشرح: الدلالة: الحرير للرجال (انظر أنواع اللباس) - اللباس المنهي عنه</w:t>
      </w:r>
    </w:p>
    <w:p>
      <w:pPr>
        <w:bidi w:val="1"/>
        <w:jc w:val="start"/>
      </w:pPr>
      <w:r>
        <w:rPr>
          <w:rtl w:val="1"/>
        </w:rPr>
        <w:t>الشرح: الدلالة: لبس جلود السباع - اللباس المنهي عنه</w:t>
      </w:r>
    </w:p>
    <w:p>
      <w:pPr>
        <w:bidi w:val="1"/>
        <w:jc w:val="start"/>
      </w:pPr>
      <w:r>
        <w:rPr>
          <w:rtl w:val="1"/>
        </w:rPr>
        <w:t>الشرح: الدلالة: التحلي بالذهب للنساء - الحلي</w:t>
      </w:r>
    </w:p>
    <w:p>
      <w:pPr>
        <w:bidi w:val="1"/>
        <w:jc w:val="start"/>
      </w:pPr>
      <w:r>
        <w:rPr>
          <w:rtl w:val="1"/>
        </w:rPr>
        <w:t>الشرح: الدلالة: الأنماط (الشراشف) - الفرش والستور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