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صلاة الليل-كتاب الصلاة-سنن أبي داود — رقم الحديث: 1336 — الرقم الفرعي: 99 — الرقم الأصلي: 1336</w:t>
        <w:br/>
      </w:r>
      <w:r>
        <w:rPr>
          <w:rtl w:val="1"/>
        </w:rPr>
        <w:t xml:space="preserve"> حدثنا عبد الرحمن بن إبراهيم و نصر بن عاصم ملاحظة وهذا لفظه قالا:ثنا الوليد ثنا الأوزاعيّ وقال نصر عن ابن أبي ذئب و الأوزاعيّ عن الزهريّ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يصلِّي فيما بين أنْ يفرُغ من صلاةِ العِشاءِ إلى أنْ يَنْصَدِعَ الفجرُ إحدى عَشْرةَ ركعةً،  </w:t>
      </w:r>
      <w:r>
        <w:rPr>
          <w:color w:val="FF0000"/>
          <w:rtl w:val="1"/>
        </w:rPr>
        <w:t xml:space="preserve">يُسلِّمُ مِن كلِّ ثِنْتَين،  </w:t>
      </w:r>
      <w:r>
        <w:rPr>
          <w:color w:val="FF0000"/>
          <w:rtl w:val="1"/>
        </w:rPr>
        <w:t xml:space="preserve">ويُوتِر بواحدةٍ،  </w:t>
      </w:r>
      <w:r>
        <w:rPr>
          <w:color w:val="000000"/>
          <w:rtl w:val="1"/>
        </w:rPr>
        <w:t xml:space="preserve">ويَمكُث في سُجُودِه قَدْرَ ما يَقرأُ أَحدُكُم خمسينَ آيةً قبل أنْ يَرفَع رأسَه،  </w:t>
      </w:r>
      <w:r>
        <w:rPr>
          <w:color w:val="FF0000"/>
          <w:rtl w:val="1"/>
        </w:rPr>
        <w:t xml:space="preserve">فإذا سَكَتَ المُؤذِّنُ بالأُولى من صلاةِ الفَجرِ، قامَ فركعَ ركعتَين خَفِيفَتَين،  </w:t>
      </w:r>
      <w:r>
        <w:rPr>
          <w:color w:val="000000"/>
          <w:rtl w:val="1"/>
        </w:rPr>
        <w:t xml:space="preserve">ثم اضْطَجَع على شِقِّه الأَيمنِ حتَّى يأتيَه المؤذِّنُ.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كم كان يصلي ﷺ من الليل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