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من روى نصف صاعٍ من قمح-كتاب الزكاة-سنن أبي داود — رقم الحديث: 1619 — الرقم الفرعي: 99 — الرقم الأصلي: 1619</w:t>
        <w:br/>
      </w:r>
      <w:r>
        <w:rPr>
          <w:rtl w:val="1"/>
        </w:rPr>
        <w:t xml:space="preserve"> حدثنا مُسَدّد و سليمان بن داود العَتَكيّ قالا:ثنا حمّاد بن زيد عن النعمان بن راشد عن الزهريّ قال مُسَدّد عن ثعلبة بن عبد الله بن أبي صعير عن أبيه وقال سليمان بن داود ملاحظة عبد الله بن ثعلبة-أو ثعلبة بن عبد الله-بن أبي صعير عن أبيه قال:قال رسول الله صلى الله عليه وسلم</w:t>
        <w:br/>
      </w:r>
      <w:r>
        <w:rPr>
          <w:color w:val="000000"/>
          <w:rtl w:val="1"/>
        </w:rPr>
        <w:t xml:space="preserve">«صاعٌ من بُرٍّ، أو قمح،  </w:t>
      </w:r>
      <w:r>
        <w:rPr>
          <w:color w:val="FF0000"/>
          <w:rtl w:val="1"/>
        </w:rPr>
        <w:t xml:space="preserve">على كلِّ اثنين، صغيرٍ أو كبيرٍ، حُرٍّ أو عبدٍ، ذكرٍ أو أنثى،  </w:t>
      </w:r>
      <w:r>
        <w:rPr>
          <w:color w:val="000000"/>
          <w:rtl w:val="1"/>
        </w:rPr>
        <w:t xml:space="preserve">أما غَنِيُّكُم فيزكِّيه اللهُ تعالى، وأما فقيرُكُم فيردُّ اللهُ تعالى عليه أكثرَ مما أعْطى».  </w:t>
      </w:r>
      <w:r>
        <w:rPr>
          <w:color w:val="FF0000"/>
          <w:rtl w:val="1"/>
        </w:rPr>
        <w:t xml:space="preserve">زادَ سليمانُ في حديثه: «غنيٍّ أو فقيرٍ». </w:t>
      </w:r>
    </w:p>
    <w:p>
      <w:pPr>
        <w:bidi w:val="1"/>
        <w:jc w:val="start"/>
      </w:pPr>
      <w:r>
        <w:rPr>
          <w:rtl w:val="1"/>
        </w:rPr>
        <w:t xml:space="preserve">درجة الحديث: إسناده ضعيف </w:t>
      </w:r>
    </w:p>
    <w:p>
      <w:pPr>
        <w:bidi w:val="1"/>
        <w:jc w:val="start"/>
      </w:pPr>
      <w:r>
        <w:rPr>
          <w:rtl w:val="1"/>
        </w:rPr>
        <w:t>الشرح: الدلالة: على من تجب صدقة الفطر - صدقة الفطر</w:t>
      </w:r>
    </w:p>
    <w:p>
      <w:pPr>
        <w:bidi w:val="1"/>
        <w:jc w:val="start"/>
      </w:pPr>
      <w:r>
        <w:rPr>
          <w:rtl w:val="1"/>
        </w:rPr>
        <w:t>الشرح: الدلالة: وسائل الإعلام (الخطباء والقراء والشعراء والقصاصون ...) - مؤسسات التربية والتعليم</w:t>
      </w:r>
    </w:p>
    <w:p>
      <w:pPr>
        <w:bidi w:val="1"/>
        <w:jc w:val="start"/>
      </w:pPr>
      <w:r>
        <w:rPr>
          <w:rtl w:val="1"/>
        </w:rPr>
        <w:t>الشرح: الدلالة: نوعية (ذكورة وأنوثة) - خصائص السكان</w:t>
      </w:r>
    </w:p>
    <w:p>
      <w:pPr>
        <w:bidi w:val="1"/>
        <w:jc w:val="start"/>
      </w:pPr>
      <w:r>
        <w:rPr>
          <w:rtl w:val="1"/>
        </w:rPr>
        <w:t>الشرح: الدلالة: أغنياء وفقراء - خصائص السكان</w:t>
      </w:r>
    </w:p>
    <w:p>
      <w:pPr>
        <w:bidi w:val="1"/>
        <w:jc w:val="start"/>
      </w:pPr>
      <w:r>
        <w:rPr>
          <w:rtl w:val="1"/>
        </w:rPr>
        <w:t>الشرح: الدلالة: أحرار وعبيد - خصائص السكان</w:t>
      </w:r>
    </w:p>
    <w:p>
      <w:pPr>
        <w:bidi w:val="1"/>
        <w:jc w:val="start"/>
      </w:pPr>
      <w:r>
        <w:rPr>
          <w:rtl w:val="1"/>
        </w:rPr>
        <w:t>الشرح: الدلالة: الاتصال الجمعي الجماهيري ( مع جماعة)</w:t>
      </w:r>
    </w:p>
    <w:p>
      <w:pPr>
        <w:bidi w:val="1"/>
        <w:jc w:val="start"/>
      </w:pPr>
      <w:r>
        <w:rPr>
          <w:rtl w:val="1"/>
        </w:rPr>
        <w:t>الشرح: الدلالة: القوانين والأحكام (الحدود والقصاص والتعزير) - الضبط الاجتماعي</w:t>
      </w:r>
    </w:p>
    <w:p>
      <w:pPr>
        <w:bidi w:val="1"/>
        <w:jc w:val="start"/>
      </w:pPr>
      <w:r>
        <w:rPr>
          <w:rtl w:val="1"/>
        </w:rPr>
        <w:t>الشرح: الدلالة: مراعاة الفروق الفردية</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الفروق بين الجنسين - مراعاة الفروق الفردية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