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مسند أحمد — رقم الحديث: 6626 — الرقم الفرعي: 99 — الرقم الأصلي: 6626</w:t>
        <w:br/>
      </w:r>
      <w:r>
        <w:rPr>
          <w:rtl w:val="1"/>
        </w:rPr>
        <w:t xml:space="preserve"> حدثنا موسى بن داود حدثنا ابن لَهيعة عن حُيَيّ بن عبد الله عن أبي عبد الرحمن الحُبُليّ عن عبد الله بن عمرو أنّ رسول الله،صلى الله عليه وسلم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«الصِّيامُ والقُرآنُ يَشفعانِ للعَبدِ يومَ القِيامة،  </w:t>
      </w:r>
      <w:r>
        <w:rPr>
          <w:color w:val="FF0000"/>
          <w:rtl w:val="1"/>
        </w:rPr>
        <w:t xml:space="preserve">يقولُ الصِّيام: أيْ ربِّ، مَنعتُه الطّعامَ والشَّهواتِ بالنَّهار، فشفِّعْني فيه،  </w:t>
      </w:r>
      <w:r>
        <w:rPr>
          <w:color w:val="FF0000"/>
          <w:rtl w:val="1"/>
        </w:rPr>
        <w:t xml:space="preserve">ويقولُ القُرآن: مَنعتُه النَّومَ باللَّيل، فشفِّعْني فيه،  </w:t>
      </w:r>
      <w:r>
        <w:rPr>
          <w:color w:val="FF0000"/>
          <w:rtl w:val="1"/>
        </w:rPr>
        <w:t xml:space="preserve">قال: فيَشفَعان». </w:t>
      </w:r>
    </w:p>
    <w:p>
      <w:pPr>
        <w:bidi w:val="1"/>
        <w:jc w:val="start"/>
      </w:pPr>
      <w:r>
        <w:rPr>
          <w:rtl w:val="1"/>
        </w:rPr>
        <w:t xml:space="preserve">درجة الحديث: إسناده ضعيف  / إسناده ضعيف </w:t>
      </w:r>
    </w:p>
    <w:p>
      <w:pPr>
        <w:bidi w:val="1"/>
        <w:jc w:val="start"/>
      </w:pPr>
      <w:r>
        <w:rPr>
          <w:rtl w:val="1"/>
        </w:rPr>
        <w:t>الشرح: الدلالة: شفاعة الأعمال الصالحة لأصحابها - شفاعة غير النبي ﷺ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