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4508 — الرقم الفرعي: 99 — الرقم الأصلي: 4508</w:t>
        <w:br/>
      </w:r>
      <w:r>
        <w:rPr>
          <w:rtl w:val="1"/>
        </w:rPr>
        <w:t xml:space="preserve"> حدثنا عبيد الله حدثنا إسرائيل عن أبي إسحاق عن البراء وحدثنا أحمد بن عثمان حدثنا شُريح بن مسلمة قال:حدثني إيراهيم بن يوسف عن أبيه عن أبي إسحاق قال:سمعت البراء،رضي الله عنه</w:t>
        <w:br/>
      </w:r>
      <w:r>
        <w:rPr>
          <w:color w:val="FF0000"/>
          <w:rtl w:val="1"/>
        </w:rPr>
        <w:t xml:space="preserve">لمّا نَزَلَ صومُ رَمَضانَ كانوا لا يَقرَبونَ النِّساءَ رَمَضانَ كلَّه،  </w:t>
      </w:r>
      <w:r>
        <w:rPr>
          <w:color w:val="FF0000"/>
          <w:rtl w:val="1"/>
        </w:rPr>
        <w:t xml:space="preserve">وكان رجالٌ يَخُونُونَ أنفُسَهم، فأنزَلَ اللهُ: ﴿عَلِمَ اللَّهُ أَنَّكُمْ كُنْتُمْ تَخْتَانُونَ أَنْفُسَكُمْ فَتَابَ عَلَيْكُمْ وَعَفَا عَنْكُمْ﴾ [البقرة:187]. </w:t>
      </w:r>
    </w:p>
    <w:p>
      <w:pPr>
        <w:bidi w:val="1"/>
        <w:jc w:val="start"/>
      </w:pPr>
      <w:r>
        <w:rPr>
          <w:rtl w:val="1"/>
        </w:rPr>
        <w:t>الشرح: الدلالة: فرض صوم رمضان وزكاة المال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