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التفضيل-كتاب السنّة-سنن أبي داود — رقم الحديث: 4630 — الرقم الفرعي: 99 — الرقم الأصلي: 4630</w:t>
        <w:br/>
      </w:r>
      <w:r>
        <w:rPr>
          <w:rtl w:val="1"/>
        </w:rPr>
        <w:t xml:space="preserve"> حدثنا محمد بن مسكين ثنا محمد ملاحظة يعني الفريابيّ قال:سمعت سفيان</w:t>
        <w:br/>
      </w:r>
      <w:r>
        <w:rPr>
          <w:color w:val="000000"/>
          <w:rtl w:val="1"/>
        </w:rPr>
        <w:t xml:space="preserve">يقول: </w:t>
      </w:r>
      <w:r>
        <w:rPr>
          <w:color w:val="FF0000"/>
          <w:rtl w:val="1"/>
        </w:rPr>
        <w:t xml:space="preserve">مَن زَعَمَ أنَّ عليًّا، عليه السّلام، كان أَحقَّ بالولايةِ منهما، فقد خَطَّأ أَبا بكرٍ وعمرَ والمُهاجرينَ والأَنصار،  </w:t>
      </w:r>
      <w:r>
        <w:rPr>
          <w:color w:val="FF0000"/>
          <w:rtl w:val="1"/>
        </w:rPr>
        <w:t xml:space="preserve">وما أُراه يَرتفعُ له مع هذا عملٌ إلى السَّماء.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توعية الجمهور بخطر الإشاعة ووسائل العدو في نشرها</w:t>
      </w:r>
    </w:p>
    <w:p>
      <w:pPr>
        <w:bidi w:val="1"/>
        <w:jc w:val="start"/>
      </w:pPr>
      <w:r>
        <w:rPr>
          <w:rtl w:val="1"/>
        </w:rPr>
        <w:t>الشرح: الدلالة: نفاق الاعتقاد - النفاق</w:t>
      </w:r>
    </w:p>
    <w:p>
      <w:pPr>
        <w:bidi w:val="1"/>
        <w:jc w:val="start"/>
      </w:pPr>
      <w:r>
        <w:rPr>
          <w:rtl w:val="1"/>
        </w:rPr>
        <w:t>الشرح: الدلالة: إشاعة الحقد والكراهية</w:t>
      </w:r>
    </w:p>
    <w:p>
      <w:pPr>
        <w:bidi w:val="1"/>
        <w:jc w:val="start"/>
      </w:pPr>
      <w:r>
        <w:rPr>
          <w:rtl w:val="1"/>
        </w:rPr>
        <w:t>الشرح: الدلالة: إشاعة الفساد والتفرق</w:t>
      </w:r>
    </w:p>
    <w:p>
      <w:pPr>
        <w:bidi w:val="1"/>
        <w:jc w:val="start"/>
      </w:pPr>
      <w:r>
        <w:rPr>
          <w:rtl w:val="1"/>
        </w:rPr>
        <w:t>الشرح: الدلالة: إشاعة الظلم</w:t>
      </w:r>
    </w:p>
    <w:p>
      <w:pPr>
        <w:bidi w:val="1"/>
        <w:jc w:val="start"/>
      </w:pPr>
      <w:r>
        <w:rPr>
          <w:rtl w:val="1"/>
        </w:rPr>
        <w:t>الشرح: الدلالة: إشاعة التشكيك وهز الثقة</w:t>
      </w:r>
    </w:p>
    <w:p>
      <w:pPr>
        <w:bidi w:val="1"/>
        <w:jc w:val="start"/>
      </w:pPr>
      <w:r>
        <w:rPr>
          <w:rtl w:val="1"/>
        </w:rPr>
        <w:t>الشرح: الدلالة: المبحث الثاني: الفتن المتعلقة بالبدع في أصول الدين وفروعه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