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الغلول إذا كان يسيراً،يتركه الإمام ولا يحرق رحله-كتاب الجهاد-سنن أبي داود — رقم الحديث: 2712 — الرقم الفرعي: 99 — الرقم الأصلي: 2712</w:t>
        <w:br/>
      </w:r>
      <w:r>
        <w:rPr>
          <w:rtl w:val="1"/>
        </w:rPr>
        <w:t xml:space="preserve"> حدثنا أبو صالح محبوب بن موسى قال: أخبرنا أبو إسحاق الفزاريّ عن عبد الله بن شوذب قال:حدثني عامر ملاحظة يعني ابن عبد الواحد عن ابن بريدة عن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إذا أصابَ غَنيمةً أَمرَ بلالًا فنادَى في النَّاس، فيَجيئُون بغَنائِمِهم، فيُخمِّسُه ويَقسِمُه،  </w:t>
      </w:r>
      <w:r>
        <w:rPr>
          <w:color w:val="FF0000"/>
          <w:rtl w:val="1"/>
        </w:rPr>
        <w:t xml:space="preserve">فجاءَ رجُلٌ بعدَ ذلك بزِمامٍ مِن شَعَر، فقال: يا رسولَ الله، هذا فيما كُنّا أَصَبْنا مِن الغَنيمة،  </w:t>
      </w:r>
      <w:r>
        <w:rPr>
          <w:color w:val="FF0000"/>
          <w:rtl w:val="1"/>
        </w:rPr>
        <w:t xml:space="preserve">فقال: «أَسَمِعتَ بلالًا يُنادي؟» ثلاثًا، قال: نعم، قال: «فما مَنَعَك أنْ تَجيءَ به؟» فاعتَذَرَ إليه، فقال: «كُن أَنتَ تَجيءُ به يومَ القِيامَة، فلن أَقبلَه عنك».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حال الغالّين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المؤذنون والأئمة والخطباء اللذين ولاهم صلى الله عليه وسلم وسياسته صلى الله عليه وسلم في توليتهم.////////////////////////////</w:t>
      </w:r>
    </w:p>
    <w:p>
      <w:pPr>
        <w:bidi w:val="1"/>
        <w:jc w:val="start"/>
      </w:pPr>
      <w:r>
        <w:rPr>
          <w:rtl w:val="1"/>
        </w:rPr>
        <w:t>الشرح: الدلالة: سياسة النبي صلى الله عليه وسلم في القضاء والعقوبات.////////////////////////////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