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الغناء والدف-كتاب النكاح-سنن ابن ماجة — رقم الحديث: 1899 — الرقم الفرعي: 99 — الرقم الأصلي: 1899</w:t>
        <w:br/>
      </w:r>
      <w:r>
        <w:rPr>
          <w:rtl w:val="1"/>
        </w:rPr>
        <w:t xml:space="preserve"> حدثنا هشام بن عمّار ثنا عيسى بن يونس ثنا عوف بن ثُمامة بن عبد الله عن أنس بن مالك</w:t>
        <w:br/>
      </w:r>
      <w:r>
        <w:rPr>
          <w:color w:val="000000"/>
          <w:rtl w:val="1"/>
        </w:rPr>
        <w:t xml:space="preserve">أنَّ النَّبيَّ ﷺ مَرَّ ببعضِ المَدينةِ،  </w:t>
      </w:r>
      <w:r>
        <w:rPr>
          <w:color w:val="FF0000"/>
          <w:rtl w:val="1"/>
        </w:rPr>
        <w:t xml:space="preserve">فإذا هو بجَوَارٍ يَضْرِبْنَ بدُفِّهِنَّ ويتَغنَّيْنَ ويَقُلْن: </w:t>
      </w:r>
      <w:r>
        <w:rPr>
          <w:color w:val="FF0000"/>
          <w:rtl w:val="1"/>
        </w:rPr>
        <w:t xml:space="preserve">نحنُ جَوارٍ مِن بنِي النَّجَّارِ  </w:t>
        <w:tab/>
        <w:t xml:space="preserve">يا حبَّذا مُحمّدٌ مِن جارِ </w:t>
      </w:r>
      <w:r>
        <w:rPr>
          <w:color w:val="FF0000"/>
          <w:rtl w:val="1"/>
        </w:rPr>
        <w:t xml:space="preserve">فقال النّبيُّ ﷺ: «اللهُ يَعلَمُ إنِّي لَأُحِبُّكُنَّ».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الغناء (انظر الترويح) - الزفاف وأحكامه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 xml:space="preserve">الشرح: الدلالة: تعظيم وصفهم إياه ﷺ والتغني بحبهم له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