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عرض على النبيّ صلى الله عليه وسلم،في صلاة الكسوف ،من أمر الجنة والنار-كتاب الكسوف-صحيح مسلم — رقم الحديث: 904 — الرقم الفرعي: 1 — الرقم الأصلي: 904</w:t>
        <w:br/>
      </w:r>
      <w:r>
        <w:rPr>
          <w:rtl w:val="1"/>
        </w:rPr>
        <w:t xml:space="preserve"> وحدثني يعقوب بن إبراهيم الدّورَقيّ حدثنا إسماعيل بن عُلَيّة عن هشام الدَّستَوائيّ قال:حدثنا أبو الزبير عن جابر بن عبد الله</w:t>
        <w:br/>
      </w:r>
      <w:r>
        <w:rPr>
          <w:color w:val="000000"/>
          <w:rtl w:val="1"/>
        </w:rPr>
        <w:t xml:space="preserve">قال:  </w:t>
      </w:r>
      <w:r>
        <w:rPr>
          <w:color w:val="FF0000"/>
          <w:rtl w:val="1"/>
        </w:rPr>
        <w:t xml:space="preserve">كَسَفتِ الشَّمسُ على عهدِ رَسولِ الله ﷺ في يومٍ شديدِ الحَرّ،  </w:t>
      </w:r>
      <w:r>
        <w:rPr>
          <w:color w:val="FF0000"/>
          <w:rtl w:val="1"/>
        </w:rPr>
        <w:t xml:space="preserve">فصَلَّى رَسولُ الله ﷺ بأصحابه،  </w:t>
      </w:r>
      <w:r>
        <w:rPr>
          <w:color w:val="FF0000"/>
          <w:rtl w:val="1"/>
        </w:rPr>
        <w:t xml:space="preserve">فأَطالَ القِيامَ، حتى جَعَلوا يَخِرُّون، ثم رَكع فأَطالَ، ثم رَفَعَ فأطال، ثم رَكَعَ فأطالَ، ثم رَفَعَ فأطالَ، ثم سَجدَ سجدَتين، ثم قامَ فصَنعَ نَحوًا من ذاك، فكانت أَربعَ ركَعاتٍ، وأَربعَ سَجَدات،  </w:t>
      </w:r>
      <w:r>
        <w:rPr>
          <w:color w:val="FF0000"/>
          <w:rtl w:val="1"/>
        </w:rPr>
        <w:t xml:space="preserve">ثم قال: «إنّه عُرِض علَيَّ كلُّ شيءٍ تُولَجُونَه، فعُرِضَتْ علَيَّ الجَنَّة، حتى لو تَناولتُ مِنها قِطْفًا أَخذْتُه - أو قال: تَناولتُ منها قِطْفًا - فقَصُرَتْ يَدِي عنه،  </w:t>
      </w:r>
      <w:r>
        <w:rPr>
          <w:color w:val="FF0000"/>
          <w:rtl w:val="1"/>
        </w:rPr>
        <w:t xml:space="preserve">وعُرِضَتْ علَيَّ النّار، فرأيتُ فيها امرأةً مِن بني إسرائيلَ تُعذَّبُ في هِرَّةٍ لها، ربَطَتْها فلم تُطعِمْها، ولم تَدَعْها تأكلُ مِن خَشاشِ الأرض،  </w:t>
      </w:r>
      <w:r>
        <w:rPr>
          <w:color w:val="FF0000"/>
          <w:rtl w:val="1"/>
        </w:rPr>
        <w:t xml:space="preserve">ورأيتُ أَبا ثُمامةَ عمرَو بنَ مالكٍ يَجرُّ قُصْبَه في النّار،  </w:t>
      </w:r>
      <w:r>
        <w:rPr>
          <w:color w:val="FF0000"/>
          <w:rtl w:val="1"/>
        </w:rPr>
        <w:t xml:space="preserve">وإنَّهم كانوا يقولون: إنَّ الشَّمسَ والقَمرَ لا يَخسِفانِ إلّا لمَوتِ عَظيم، وإنّهما آيتانِ من آياتِ اللهِ يُريكُمُوهما، فإذا خَسَفا فصَلُّوا حتى تَنجَلي». </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ذكر أسماء أبناء النبي صلى الله عليه وسلم - ذكر أسماء آل بيت النبي صلى الله عليه وسلم وذريته وأصهاره</w:t>
      </w:r>
    </w:p>
    <w:p>
      <w:pPr>
        <w:bidi w:val="1"/>
        <w:jc w:val="start"/>
      </w:pPr>
      <w:r>
        <w:rPr>
          <w:rtl w:val="1"/>
        </w:rPr>
        <w:t>الشرح: الدلالة: خطب المناسبات و المواعظ</w:t>
      </w:r>
    </w:p>
    <w:p>
      <w:pPr>
        <w:bidi w:val="1"/>
        <w:jc w:val="start"/>
      </w:pPr>
      <w:r>
        <w:rPr>
          <w:rtl w:val="1"/>
        </w:rPr>
        <w:t>الشرح: الدلالة: كيفية صلاة الكسوف وعدد ركعاتها.. - صلاة الكسوف والخسوف</w:t>
      </w:r>
    </w:p>
    <w:p>
      <w:pPr>
        <w:bidi w:val="1"/>
        <w:jc w:val="start"/>
      </w:pPr>
      <w:r>
        <w:rPr>
          <w:rtl w:val="1"/>
        </w:rPr>
        <w:t>الشرح: الدلالة: التربية الإيمانية - الأهداف</w:t>
      </w:r>
    </w:p>
    <w:p>
      <w:pPr>
        <w:bidi w:val="1"/>
        <w:jc w:val="start"/>
      </w:pPr>
      <w:r>
        <w:rPr>
          <w:rtl w:val="1"/>
        </w:rPr>
        <w:t>الشرح: الدلالة: التربية البيئية الوطنية - الأهداف</w:t>
      </w:r>
    </w:p>
    <w:p>
      <w:pPr>
        <w:bidi w:val="1"/>
        <w:jc w:val="start"/>
      </w:pPr>
      <w:r>
        <w:rPr>
          <w:rtl w:val="1"/>
        </w:rPr>
        <w:t>الشرح: الدلالة: التربية الوجدانية - الأهداف</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تقديم النصح والإرشاد</w:t>
      </w:r>
    </w:p>
    <w:p>
      <w:pPr>
        <w:bidi w:val="1"/>
        <w:jc w:val="start"/>
      </w:pPr>
      <w:r>
        <w:rPr>
          <w:rtl w:val="1"/>
        </w:rPr>
        <w:t>الشرح: الدلالة: التوجيه - وظائف القيادة</w:t>
      </w:r>
    </w:p>
    <w:p>
      <w:pPr>
        <w:bidi w:val="1"/>
        <w:jc w:val="start"/>
      </w:pPr>
      <w:r>
        <w:rPr>
          <w:rtl w:val="1"/>
        </w:rPr>
        <w:t>الشرح: الدلالة: أشجار الجنة وثمارها - خامسًا: نعيم الجنة</w:t>
      </w:r>
    </w:p>
    <w:p>
      <w:pPr>
        <w:bidi w:val="1"/>
        <w:jc w:val="start"/>
      </w:pPr>
      <w:r>
        <w:rPr>
          <w:rtl w:val="1"/>
        </w:rPr>
        <w:t>الشرح: الدلالة: * الإساءة إلى الحيوان والنبات - عاشرًا: الأعمال التي تدخل صاحبها النار</w:t>
      </w:r>
    </w:p>
    <w:p>
      <w:pPr>
        <w:bidi w:val="1"/>
        <w:jc w:val="start"/>
      </w:pPr>
      <w:r>
        <w:rPr>
          <w:rtl w:val="1"/>
        </w:rPr>
        <w:t>الشرح: الدلالة: سابعًا: عرض الجنة والنار على النبي ﷺ وهو في الدنيا - الجنة ونعيمها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