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الشركة-أول كتاب البيوع-سنن أبي داود — رقم الحديث: 3383 — الرقم الفرعي: 99 — الرقم الأصلي: 3383</w:t>
        <w:br/>
      </w:r>
      <w:r>
        <w:rPr>
          <w:rtl w:val="1"/>
        </w:rPr>
        <w:t xml:space="preserve"> حدثنا محمد بن سليمان المصّيصيّ ثنا محمد بن الزبرقان عن أبي حيان التيميّ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اللهَ يقول: أنا ثالثُ الشريكَين، ما لم يَخُنْ أحدُهما صاحبَه،  </w:t>
      </w:r>
      <w:r>
        <w:rPr>
          <w:color w:val="FF0000"/>
          <w:rtl w:val="1"/>
        </w:rPr>
        <w:t xml:space="preserve">فإذا خانَه خرجْتُ مِن بينهما».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الشركة ومشروعيتها - عقود الشركات</w:t>
      </w:r>
    </w:p>
    <w:p>
      <w:pPr>
        <w:bidi w:val="1"/>
        <w:jc w:val="start"/>
      </w:pPr>
      <w:r>
        <w:rPr>
          <w:rtl w:val="1"/>
        </w:rPr>
        <w:t>الشرح: الدلالة: قيمة الأمانة في الشركة - الأمانة في الأموال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