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،أي يومٍ يخطب بمنى ؟-أول كتاب المناسك-سنن أبي داود — رقم الحديث: 1952 — الرقم الفرعي: 99 — الرقم الأصلي: 1952</w:t>
        <w:br/>
      </w:r>
      <w:r>
        <w:rPr>
          <w:rtl w:val="1"/>
        </w:rPr>
        <w:t xml:space="preserve"> حدثنا محمد بن العلاء ثنا ابن المبارك عن إبراهيم بن نافع عن ابن أبي نجيح عن أبيه عن رجُلين من بني بكر</w:t>
        <w:br/>
      </w:r>
      <w:r>
        <w:rPr>
          <w:color w:val="FF0000"/>
          <w:rtl w:val="1"/>
        </w:rPr>
        <w:t xml:space="preserve">قالا: رأيْنَا رسولَ الله ﷺ يخْطُبُ بَيْنَ أوسطِ أيامِ التَشريقِ، ونحن عندَ راحِلتِه، وهي خُطبةُ رَسُولِ الله ﷺ التي خَطَبَ بِمنى.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في منى - أيام منى والمبيت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