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4267 — الرقم الفرعي: 99 — الرقم الأصلي: 4267 — ج: 1 — ص: 446</w:t>
        <w:br/>
      </w:r>
      <w:r>
        <w:rPr>
          <w:rtl w:val="1"/>
        </w:rPr>
        <w:t xml:space="preserve"> قرأت على أبي حدثنا عليّ بن عاصم أخبرني عطاء بن السائب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أَتيتُ أَبا عبدِ الرَّحمن، فإذا هو يَكوي غلامًا، قال: قلتُ: تَكويهِ؟! قال: نَعم، هو دواءُ العَرَب.  </w:t>
      </w:r>
      <w:r>
        <w:rPr>
          <w:color w:val="000000"/>
          <w:rtl w:val="1"/>
        </w:rPr>
        <w:t xml:space="preserve">قال عبدُ الله بنُ مسعود: قالَ رسولُ الله ﷺ:  </w:t>
      </w:r>
      <w:r>
        <w:rPr>
          <w:color w:val="FF0000"/>
          <w:rtl w:val="1"/>
        </w:rPr>
        <w:t xml:space="preserve">«إنَّ اللهَ، عزَّ وجلَّ، لم يُنزِل داءً إلّا وقد أَنزلَ معَه دَواءً،  </w:t>
      </w:r>
      <w:r>
        <w:rPr>
          <w:color w:val="FF0000"/>
          <w:rtl w:val="1"/>
        </w:rPr>
        <w:t xml:space="preserve">جَهِلَه مِنكُم مَن جَهِلَه، أَو عَلِمَه مِنكُم مَن عَلِمَه».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