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19432 — الرقم الفرعي: 99 — الرقم الأصلي: 19432</w:t>
        <w:br/>
      </w:r>
      <w:r>
        <w:rPr>
          <w:rtl w:val="1"/>
        </w:rPr>
        <w:t xml:space="preserve"> حدثنا شريح بن النعمان ثنا نوح بن قيس عن أشعث بن جابر الحدائيّ عن مكحول عن عمرو بن عبسة</w:t>
        <w:br/>
      </w:r>
      <w:r>
        <w:rPr>
          <w:color w:val="000000"/>
          <w:rtl w:val="1"/>
        </w:rPr>
        <w:t xml:space="preserve">قال: جاءَ رَجُلٌ إِلى النَّبِيِّ ﷺ شَيخٌ كَبيرٌ يَدَّعِمُ على عَصًا لَه،  </w:t>
      </w:r>
      <w:r>
        <w:rPr>
          <w:color w:val="000000"/>
          <w:rtl w:val="1"/>
        </w:rPr>
        <w:t xml:space="preserve">فقال: يا رَسُول اللهِ، إِنَّ لي غَدَراتٍ وفَجَراتٍ، فهل يُغْفَرُ لي؟  </w:t>
      </w:r>
      <w:r>
        <w:rPr>
          <w:color w:val="FF0000"/>
          <w:rtl w:val="1"/>
        </w:rPr>
        <w:t xml:space="preserve">قال: «أَلَستَ تَشْهَدُ أَنْ لا إِله إِلَّا اللهُ؟». قَالَ: بَلَى، وَأَشْهَدُ أَنَّكَ رَسُولُ اللهِ،  </w:t>
      </w:r>
      <w:r>
        <w:rPr>
          <w:color w:val="FF0000"/>
          <w:rtl w:val="1"/>
        </w:rPr>
        <w:t xml:space="preserve">قَالَ: " قَدْ غُفِرَ لَكَ غَدَرَاتُكَ وَفَجَرَاتُكَ».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بشواهده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