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حجّة النبيّ صلى الله عليه وسلم-أول كتاب المناسك-سنن أبي داود — رقم الحديث: 1907 — الرقم الفرعي: 99 — الرقم الأصلي: 1907</w:t>
        <w:br/>
      </w:r>
      <w:r>
        <w:rPr>
          <w:rtl w:val="1"/>
        </w:rPr>
        <w:t xml:space="preserve"> حدثنا أحمد بن حنبل ثنا يحيى بن سعيد ثنا جعفر ثنا أبي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ثم قالَ النّبيُّ ﷺ: «قد نَحرتُ ها هنا ومِنًى كُلُّها مَنحَر»،  </w:t>
      </w:r>
      <w:r>
        <w:rPr>
          <w:color w:val="FF0000"/>
          <w:rtl w:val="1"/>
        </w:rPr>
        <w:t xml:space="preserve">ووَقفَ بعَرفةَ فقال: «قد وقفتُ ها هنا وعرَفةُ كُلُّها مَوقِف»،  </w:t>
      </w:r>
      <w:r>
        <w:rPr>
          <w:color w:val="FF0000"/>
          <w:rtl w:val="1"/>
        </w:rPr>
        <w:t xml:space="preserve">ووَقفَ بالمُزدلفةِ فقال: «قد وقَفْتُ ها هنا، ومُزدلفةُ كُلُّها مَوْقِف».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أيام منى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