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هجرة النبيّ صلى الله عليه وسلم،وأصحابه إلى المدينة-كتاب المناقب-صحيح البخاري — رقم الحديث: 3905 — الرقم الفرعي: 99 — الرقم الأصلي: 3905</w:t>
        <w:br/>
      </w:r>
      <w:r>
        <w:rPr>
          <w:rtl w:val="1"/>
        </w:rPr>
        <w:t xml:space="preserve"> حدثنا يحيى بن بُكير حدثنا الليث عن عُقيل قال ابن شهاب فأخبرني عُروة بن الزبير أنّ عائشة رضي الله عنها ملاحظة زوج النبي صلى الله عليه وسلم</w:t>
        <w:br/>
      </w:r>
      <w:r>
        <w:rPr>
          <w:color w:val="000000"/>
          <w:rtl w:val="1"/>
        </w:rPr>
        <w:t xml:space="preserve">قالت: لم أَعقِلْ أبَوَيَّ قَطُّ إلا وهما يَدِينانِ الدِّينَ،  </w:t>
      </w:r>
      <w:r>
        <w:rPr>
          <w:color w:val="000000"/>
          <w:rtl w:val="1"/>
        </w:rPr>
        <w:t xml:space="preserve">ولم يَمُرَّ علينا يومٌ إلّا يأتينا فيه رسولُ الله ﷺ طَرَفَيِ النَّهار بُكْرةً وعَشِيَّةً،  </w:t>
      </w:r>
      <w:r>
        <w:rPr>
          <w:color w:val="FF0000"/>
          <w:rtl w:val="1"/>
        </w:rPr>
        <w:t xml:space="preserve">فلمّا ابتُليَ المسلمونَ خَرَجَ أبو بكرٍ مُهاجِرًا نحوَ أرضِ الحَبَشةِ،  </w:t>
      </w:r>
      <w:r>
        <w:rPr>
          <w:color w:val="FF0000"/>
          <w:rtl w:val="1"/>
        </w:rPr>
        <w:t xml:space="preserve">حتَّى إذا بَلَغَ بَرْكَ الغِمادِ، لَقِيَه ابنُ الدُّغُنَّةِ وهو سيِّدُ القارَةِ، فقال: أينَ تريدُ يا أبا بكرٍ؟ فقال أبو بكرٍ: أخرَجَني قومي، فأُرِيدُ أنْ أَسِيحَ في الأرضِ وأعبُدَ رَبِّي،  </w:t>
      </w:r>
      <w:r>
        <w:rPr>
          <w:color w:val="FF0000"/>
          <w:rtl w:val="1"/>
        </w:rPr>
        <w:t xml:space="preserve">قال ابنُ الدُّغُنَّةِ: فإنَّ مِثلَكَ يا أبا بكرٍ لا يَخرُجُ ولا يُخرَجُ،  </w:t>
      </w:r>
      <w:r>
        <w:rPr>
          <w:color w:val="FF0000"/>
          <w:rtl w:val="1"/>
        </w:rPr>
        <w:t xml:space="preserve">إنَّكَ تَكسِبُ المعدُومَ،  </w:t>
      </w:r>
      <w:r>
        <w:rPr>
          <w:color w:val="FF0000"/>
          <w:rtl w:val="1"/>
        </w:rPr>
        <w:t xml:space="preserve">وتَصِلُ الرَّحِمَ،  </w:t>
      </w:r>
      <w:r>
        <w:rPr>
          <w:color w:val="FF0000"/>
          <w:rtl w:val="1"/>
        </w:rPr>
        <w:t xml:space="preserve">وتَحمِلُ الكَلَّ،  </w:t>
      </w:r>
      <w:r>
        <w:rPr>
          <w:color w:val="FF0000"/>
          <w:rtl w:val="1"/>
        </w:rPr>
        <w:t xml:space="preserve">وتَقْري الضَّيفَ،  </w:t>
      </w:r>
      <w:r>
        <w:rPr>
          <w:color w:val="FF0000"/>
          <w:rtl w:val="1"/>
        </w:rPr>
        <w:t xml:space="preserve">وتُعِينُ على نوائبِ الحقِّ،  </w:t>
      </w:r>
      <w:r>
        <w:rPr>
          <w:color w:val="FF0000"/>
          <w:rtl w:val="1"/>
        </w:rPr>
        <w:t xml:space="preserve">فأنا لكَ جارٌ، ارجِعْ واعبُدْ رَبَّكَ ببَلَدِكَ،  </w:t>
      </w:r>
      <w:r>
        <w:rPr>
          <w:color w:val="FF0000"/>
          <w:rtl w:val="1"/>
        </w:rPr>
        <w:t xml:space="preserve">فرَجَعَ وارتَحَلَ معه ابنُ الدُّغُنَّةِ، فطافَ ابنُ الدُّغُنَّةِ عَشِيَّةً في أشراف قُرَيشٍ، فقال لهم: إنَّ أبا بكرٍ لا يَخرُجُ مِثلُه ولا يُخرَجُ،  </w:t>
      </w:r>
      <w:r>
        <w:rPr>
          <w:color w:val="FF0000"/>
          <w:rtl w:val="1"/>
        </w:rPr>
        <w:t xml:space="preserve">أتُخرِجونَ رجلًا يَكْسِبُ المعدُومَ، ويَصِلُ الرَّحِمَ، ويَحمِلُ الكَلَّ، ويَقْري الضَّيفَ، ويُعِينُ على نوائبِ الحقِّ؟  </w:t>
      </w:r>
      <w:r>
        <w:rPr>
          <w:color w:val="000000"/>
          <w:rtl w:val="1"/>
        </w:rPr>
        <w:t xml:space="preserve">فلم تُكَذِّبْ قُرَيشٌ بجِوَارِ ابنِ الدُّغُنَّةِ، وقالوا لابنِ الدُّغُنَّةِ: مُرْ أبا بكرٍ فلْيَعبُدْ ربَّه في دارِه، فلْيُصلِّ فيها ولْيَقرَأْ ما شاءَ، ولا يُؤذِينا بذلكَ، ولا يَستَعْلِنْ به، فإنّا نَخْشَى أنْ يَفْتِنَ نِساءَنا وأبناءَنا،  </w:t>
      </w:r>
      <w:r>
        <w:rPr>
          <w:color w:val="000000"/>
          <w:rtl w:val="1"/>
        </w:rPr>
        <w:t xml:space="preserve">فقال ذلكَ ابنُ الدُّغُنَّةِ لأبي بكرٍ، فلَبِثَ أبو بكرٍ بذلكَ يَعبُدُ ربَّه في دارِه ولا يَستَعْلِنُ بصلاتِه، ولا يَقرَأُ في غيرِ دارِه. </w:t>
      </w:r>
      <w:r>
        <w:rPr>
          <w:color w:val="FF0000"/>
          <w:rtl w:val="1"/>
        </w:rPr>
        <w:t xml:space="preserve">ثمَّ بَدَا لأبي بكرٍ فابتَنَى مسجدًا بفِناءِ دارِه، وكان يُصلِّي فيه ويَقرَأُ القرآنَ،  </w:t>
      </w:r>
      <w:r>
        <w:rPr>
          <w:color w:val="FF0000"/>
          <w:rtl w:val="1"/>
        </w:rPr>
        <w:t xml:space="preserve">فيَنقَذِفُ عليه نِساءُ المشركينَ وأبناؤُهم، وهم يَعْجَبونَ منه ويَنظُرونَ إليه،  </w:t>
      </w:r>
      <w:r>
        <w:rPr>
          <w:color w:val="FF0000"/>
          <w:rtl w:val="1"/>
        </w:rPr>
        <w:t xml:space="preserve">وكان أبو بكرٍ رجلًا بَكّاءً لا يَمْلِكُ عَينَيه إذا قرأَ القرآنَ،  </w:t>
      </w:r>
      <w:r>
        <w:rPr>
          <w:color w:val="FF0000"/>
          <w:rtl w:val="1"/>
        </w:rPr>
        <w:t xml:space="preserve">وأفزَعَ ذلكَ أشرافَ قُرَيشٍ منَ المشركينَ، فأرسَلوا إلى ابنِ الدُّغُنَّةِ، فقَدِمَ عليهم فقالوا: إنّا كنَّا أجَرْنا أبا بكرٍ بجِوارِكَ على أنْ يَعبُدَ ربَّه في دارِه، فقد جاوَزَ ذلكَ فابتَنَى مسجدًا بفِناءِ داره، فأعلَنَ بالصلاةِ والقراءةِ فيه، وإنّا قد خَشِينا أنْ يَفْتِنَ نِساءَنا وأبناءَنا، فانهَهُ، فإنْ أحبَّ أنْ يَقْتَصِرَ على أنْ يَعبُدَ ربَّه في داره فَعَلَ، وإنْ أبَى إلَّا أنْ يُعْلِنَ بذلكَ، فسَلْه أنْ يَرُدَّ إليكَ ذِمَّتَكَ، فإنّا قد كَرِهْنا أنْ نُخْفِرَكَ، ولَسْنا مُقِرِّينَ لأبي بكرٍ الاستِعْلانَ. </w:t>
      </w:r>
      <w:r>
        <w:rPr>
          <w:color w:val="FF0000"/>
          <w:rtl w:val="1"/>
        </w:rPr>
        <w:t xml:space="preserve">قالت عائشةُ: فأتَى ابنُ الدُّغُنَّةِ إلى أبي بكرٍ، فقال: قد عَلِمْتَ الَّذي عاقَدْتُ لكَ عليه، فإمّا أنْ تَقْتَصِرَ على ذلكَ، وإمّا أنْ تَرجِعَ إليَّ ذِمَّتي، فإنّي لا أُحِبُّ أنْ تَسْمَعَ العربُ أنّي أُخفِرْتُ في رجلٍ عَقَدْتُ له،  </w:t>
      </w:r>
      <w:r>
        <w:rPr>
          <w:color w:val="FF0000"/>
          <w:rtl w:val="1"/>
        </w:rPr>
        <w:t xml:space="preserve">فقال أبو بكرٍ: فإنّي أرُدُّ إليكَ جِوارَكَ، وأرضَى بجِوارِ الله عزَّ وجلَّ.  </w:t>
      </w:r>
      <w:r>
        <w:rPr>
          <w:color w:val="FF0000"/>
          <w:rtl w:val="1"/>
        </w:rPr>
        <w:t xml:space="preserve">والنبيُّ ﷺ يومَئذٍ بمكَّةَ،  </w:t>
      </w:r>
      <w:r>
        <w:rPr>
          <w:color w:val="FF0000"/>
          <w:rtl w:val="1"/>
        </w:rPr>
        <w:t xml:space="preserve">فقال النبيُّ ﷺ للمسلمينَ: «إنّي أُرِيتُ دارَ هِجْرتِكم ذاتَ نَخْلٍ بينَ لابَتَينِ» وهما الحَرَّتانِ. </w:t>
      </w:r>
      <w:r>
        <w:rPr>
          <w:color w:val="FF0000"/>
          <w:rtl w:val="1"/>
        </w:rPr>
        <w:t xml:space="preserve">فهاجَرَ مَن هاجَرَ قِبَلَ المدينةِ، ورَجَعَ عامّةُ مَن كانَ هاجَرَ بأرضِ الحَبَشةِ إلى المدينةِ،  </w:t>
      </w:r>
      <w:r>
        <w:rPr>
          <w:color w:val="FF0000"/>
          <w:rtl w:val="1"/>
        </w:rPr>
        <w:t xml:space="preserve">وتَجهَّزَ أبو بكرٍ قِبَلَ المدينةِ، فقال له رسولُ الله ﷺ: «على رِسْلِكَ، فإنّي أرجُو أنْ يُؤذَنَ لي» فقال أبو بكرٍ: وهَلْ تَرْجُو ذلكَ بأبي أنتَ؟ قال: «نَعَم». فحَبَسَ أبو بكرٍ نَفْسَه على رسولِ الله ﷺ ليَصْحَبَه، وعَلَفَ راحِلتَينِ كانتا عندَه وَرَقَ السَّمُرِ - وهو الخَبَطُ - أربعةَ أشهُرٍ. </w:t>
      </w:r>
      <w:r>
        <w:rPr>
          <w:color w:val="000000"/>
          <w:rtl w:val="1"/>
        </w:rPr>
        <w:t xml:space="preserve">قال ابنُ شِهَابٍ: قال عُرْوةُ: قالت عائشةُ:  </w:t>
      </w:r>
      <w:r>
        <w:rPr>
          <w:color w:val="FF0000"/>
          <w:rtl w:val="1"/>
        </w:rPr>
        <w:t xml:space="preserve">فبينَما نحنُ يومًا جلوسٌ في بيتِ أبي بكرٍ في نَحْرِ الظَّهِيرةِ، قال قائلٌ لأبي بكرٍ: هذا رسولُ الله ﷺ مُتَقَنِّعًا، في ساعةٍ لم يَكُنْ يأتينا فيها، فقال أبو بكرٍ: فِداءٌ له أبي وأُمّي، والله ما جاءَ به في هذه السّاعةِ إلا أمرٌ،  </w:t>
      </w:r>
      <w:r>
        <w:rPr>
          <w:color w:val="FF0000"/>
          <w:rtl w:val="1"/>
        </w:rPr>
        <w:t xml:space="preserve">قالت: فجاءَ رسولُ الله ﷺ فاستأْذنَ، فأُذِنَ له، فدَخَلَ  </w:t>
      </w:r>
      <w:r>
        <w:rPr>
          <w:color w:val="FF0000"/>
          <w:rtl w:val="1"/>
        </w:rPr>
        <w:t xml:space="preserve">فقال النبيُّ ﷺ لأبي بكرٍ: «أخرِجْ مَن عندَكَ» فقال أبو بكرٍ: إنَّما هم أهلُكَ بأبي أنتَ يا رسولَ الله، قال: «فإنّي قد أُذِنَ لي في الخروجِ» فقال أبو بكرٍ: الصَّحابةَ بأبي أنتَ يا رسولَ الله، قال رسولُ الله ﷺ: «نَعَم»  </w:t>
      </w:r>
      <w:r>
        <w:rPr>
          <w:color w:val="FF0000"/>
          <w:rtl w:val="1"/>
        </w:rPr>
        <w:t xml:space="preserve">قال أبو بكرٍ: فخُذْ بأبي أنتَ يا رسولَ الله إحدَى راحِلتَيَّ هاتَينِ، قال رسولُ الله ﷺ: «بالثَّمَنِ».  </w:t>
      </w:r>
      <w:r>
        <w:rPr>
          <w:color w:val="FF0000"/>
          <w:rtl w:val="1"/>
        </w:rPr>
        <w:t xml:space="preserve">قالت عائشةُ: فجَهَّزْناهما أحَثَّ الجِهازِ،  </w:t>
      </w:r>
      <w:r>
        <w:rPr>
          <w:color w:val="FF0000"/>
          <w:rtl w:val="1"/>
        </w:rPr>
        <w:t xml:space="preserve">وصَنَعْنا لهما سُفْرةً في جِرَابٍ، فقَطَعَتْ أسماءُ بنتُ أبي بكرٍ قِطْعةً من نِطاقِها، فرَبَطَتْ به على فمِ الجِرابِ، فبذلكَ سُمِّيَتْ ذاتَ النِّطاقِ. </w:t>
      </w:r>
      <w:r>
        <w:rPr>
          <w:color w:val="FF0000"/>
          <w:rtl w:val="1"/>
        </w:rPr>
        <w:t xml:space="preserve">قالت: ثمَّ لَحِقَ رسولُ الله ﷺ وأبو بكرٍ بغارٍ في جَبَلِ ثَوْرٍ، فكَمَنا فيه ثلاثَ ليالٍ،  </w:t>
      </w:r>
      <w:r>
        <w:rPr>
          <w:color w:val="FF0000"/>
          <w:rtl w:val="1"/>
        </w:rPr>
        <w:t xml:space="preserve">يَبِيتُ عندَهما عبدُ الله بنُ أبي بكرٍ وهو غلامٌ شابٌّ ثَقِفٌ لَقِنٌ، فيُدْلِجُ من عندِهما بسَحَرٍ، فيُصبِحُ مع قُرَيشٍ بمكَّةَ كَبائتٍ، فلا يَسمَعُ أمرًا يُكْتادانِ به إلَّا وَعَاه حتَّى يأتيَهما بخَبَرِ ذلكَ حينَ يَختَلِطُ الظَّلامُ،  </w:t>
      </w:r>
      <w:r>
        <w:rPr>
          <w:color w:val="FF0000"/>
          <w:rtl w:val="1"/>
        </w:rPr>
        <w:t xml:space="preserve">ويَرْعَى عليهما عامرُ بنُ فُهَيرةَ مولى أبي بكرٍ مِنْحةً من غَنَمٍ، فيُرِيحُها عليهما حينَ تَذْهَبُ ساعةٌ منَ العِشاءِ، فيَبِيتانِ في رِسْلٍ - وهو لَبَنُ مِنْحَتِهما ورَضِيفِهما - حتَّى يَنعِقَ بها عامرُ بنُ فُهَيرةَ بغَلَسٍ، يَفْعَلُ ذلكَ في كلِّ ليلةٍ من تلكَ اللَّيالي الثَّلاثِ،  </w:t>
      </w:r>
      <w:r>
        <w:rPr>
          <w:color w:val="FF0000"/>
          <w:rtl w:val="1"/>
        </w:rPr>
        <w:t xml:space="preserve">واستأْجَرَ رسولُ الله ﷺ وأبو بكرٍ رجلًا من بني الدِّيلِ، وهو من بني عَبْدِ بنِ عَدِيٍّ، هادِيًا خِرِّيتًا - والخِرِّيتُ: الماهرُ بالهِدايةِ - قد غَمَسَ حِلْفًا في آلِ العاصِ بنِ وائلٍ السَّهْميِّ، وهو على دِينِ كفَّارِ قُرَيشٍ فأمِنَاه، فدَفَعا إليه راحِلتَيهما، وواعَدَاه غارَ ثَوْرٍ بعدَ ثلاثِ ليالٍ براحِلتَيهما صُبْحَ ثلاثٍ، وانطَلَقَ معهما عامرُ بنُ فُهَيرةَ والدَّليلُ، فأخَذَ بهم طريقَ السَّواحلِ. </w:t>
      </w:r>
    </w:p>
    <w:p>
      <w:pPr>
        <w:bidi w:val="1"/>
        <w:jc w:val="start"/>
      </w:pPr>
      <w:r>
        <w:rPr>
          <w:rtl w:val="1"/>
        </w:rPr>
        <w:t>الشرح: الدلالة: الأساسيات في الإدارة - الإدارة</w:t>
      </w:r>
    </w:p>
    <w:p>
      <w:pPr>
        <w:bidi w:val="1"/>
        <w:jc w:val="start"/>
      </w:pPr>
      <w:r>
        <w:rPr>
          <w:rtl w:val="1"/>
        </w:rPr>
        <w:t>الشرح: الدلالة: جلب المصالح - فقه الأولويات في السياسة الشرعية</w:t>
      </w:r>
    </w:p>
    <w:p>
      <w:pPr>
        <w:bidi w:val="1"/>
        <w:jc w:val="start"/>
      </w:pPr>
      <w:r>
        <w:rPr>
          <w:rtl w:val="1"/>
        </w:rPr>
        <w:t>الشرح: الدلالة: الموازنة بين المصالح والمفاسد - فقه الأولويات في السياسة الشرعية</w:t>
      </w:r>
    </w:p>
    <w:p>
      <w:pPr>
        <w:bidi w:val="1"/>
        <w:jc w:val="start"/>
      </w:pPr>
      <w:r>
        <w:rPr>
          <w:rtl w:val="1"/>
        </w:rPr>
        <w:t>الشرح: الدلالة: تاريخ الخلفاء الراشدين ومناقبهم</w:t>
      </w:r>
    </w:p>
    <w:p>
      <w:pPr>
        <w:bidi w:val="1"/>
        <w:jc w:val="start"/>
      </w:pPr>
      <w:r>
        <w:rPr>
          <w:rtl w:val="1"/>
        </w:rPr>
        <w:t>الشرح: الدلالة: العوائق المادية</w:t>
      </w:r>
    </w:p>
    <w:p>
      <w:pPr>
        <w:bidi w:val="1"/>
        <w:jc w:val="start"/>
      </w:pPr>
      <w:r>
        <w:rPr>
          <w:rtl w:val="1"/>
        </w:rPr>
        <w:t>الشرح: الدلالة: مقاومة الشائعات</w:t>
      </w:r>
    </w:p>
    <w:p>
      <w:pPr>
        <w:bidi w:val="1"/>
        <w:jc w:val="start"/>
      </w:pPr>
      <w:r>
        <w:rPr>
          <w:rtl w:val="1"/>
        </w:rPr>
        <w:t>الشرح: الدلالة: مبادئ الإدارة - الأساسيات في الإدارة</w:t>
      </w:r>
    </w:p>
    <w:p>
      <w:pPr>
        <w:bidi w:val="1"/>
        <w:jc w:val="start"/>
      </w:pPr>
      <w:r>
        <w:rPr>
          <w:rtl w:val="1"/>
        </w:rPr>
        <w:t>الشرح: الدلالة: الوظائف الإدارية - الأساسيات في الإدارة</w:t>
      </w:r>
    </w:p>
    <w:p>
      <w:pPr>
        <w:bidi w:val="1"/>
        <w:jc w:val="start"/>
      </w:pPr>
      <w:r>
        <w:rPr>
          <w:rtl w:val="1"/>
        </w:rPr>
        <w:t>الشرح: الدلالة: المسجد - مؤسسات التربية والتعليم</w:t>
      </w:r>
    </w:p>
    <w:p>
      <w:pPr>
        <w:bidi w:val="1"/>
        <w:jc w:val="start"/>
      </w:pPr>
      <w:r>
        <w:rPr>
          <w:rtl w:val="1"/>
        </w:rPr>
        <w:t>الشرح: الدلالة: فضل المحبة في الله والأخوة والصداقة - فضل التكافل الاجتماعي</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تاريخ أبي بكر الصديق وخلافته ومناقبه - تاريخ الخلفاء الراشدين ومناقبهم</w:t>
      </w:r>
    </w:p>
    <w:p>
      <w:pPr>
        <w:bidi w:val="1"/>
        <w:jc w:val="start"/>
      </w:pPr>
      <w:r>
        <w:rPr>
          <w:rtl w:val="1"/>
        </w:rPr>
        <w:t>الشرح: الدلالة: الهجرة إلى الحبشة - من البعثة إلى الهجرة</w:t>
      </w:r>
    </w:p>
    <w:p>
      <w:pPr>
        <w:bidi w:val="1"/>
        <w:jc w:val="start"/>
      </w:pPr>
      <w:r>
        <w:rPr>
          <w:rtl w:val="1"/>
        </w:rPr>
        <w:t>الشرح: الدلالة: هجرة الصحابة إلى المدينة - من البعثة إلى الهجرة</w:t>
      </w:r>
    </w:p>
    <w:p>
      <w:pPr>
        <w:bidi w:val="1"/>
        <w:jc w:val="start"/>
      </w:pPr>
      <w:r>
        <w:rPr>
          <w:rtl w:val="1"/>
        </w:rPr>
        <w:t>الشرح: الدلالة: التشريد والهجرة</w:t>
      </w:r>
    </w:p>
    <w:p>
      <w:pPr>
        <w:bidi w:val="1"/>
        <w:jc w:val="start"/>
      </w:pPr>
      <w:r>
        <w:rPr>
          <w:rtl w:val="1"/>
        </w:rPr>
        <w:t>الشرح: الدلالة: السرعة في تقديم الحقائق</w:t>
      </w:r>
    </w:p>
    <w:p>
      <w:pPr>
        <w:bidi w:val="1"/>
        <w:jc w:val="start"/>
      </w:pPr>
      <w:r>
        <w:rPr>
          <w:rtl w:val="1"/>
        </w:rPr>
        <w:t>الشرح: الدلالة: تقسيم العمل - مبادئ الإدارة</w:t>
      </w:r>
    </w:p>
    <w:p>
      <w:pPr>
        <w:bidi w:val="1"/>
        <w:jc w:val="start"/>
      </w:pPr>
      <w:r>
        <w:rPr>
          <w:rtl w:val="1"/>
        </w:rPr>
        <w:t>الشرح: الدلالة: التخطيط</w:t>
      </w:r>
    </w:p>
    <w:p>
      <w:pPr>
        <w:bidi w:val="1"/>
        <w:jc w:val="start"/>
      </w:pPr>
      <w:r>
        <w:rPr>
          <w:rtl w:val="1"/>
        </w:rPr>
        <w:t>الشرح: الدلالة: تحقيق العبودية لله وحده لا شريك له - الأهداف العامة للتربية و التعليم</w:t>
      </w:r>
    </w:p>
    <w:p>
      <w:pPr>
        <w:bidi w:val="1"/>
        <w:jc w:val="start"/>
      </w:pPr>
      <w:r>
        <w:rPr>
          <w:rtl w:val="1"/>
        </w:rPr>
        <w:t>الشرح: الدلالة: إقامة الدولة المسلمة - الأهداف العامة للتربية و التعليم</w:t>
      </w:r>
    </w:p>
    <w:p>
      <w:pPr>
        <w:bidi w:val="1"/>
        <w:jc w:val="start"/>
      </w:pPr>
      <w:r>
        <w:rPr>
          <w:rtl w:val="1"/>
        </w:rPr>
        <w:t>الشرح: الدلالة: التميز - المباديء</w:t>
      </w:r>
    </w:p>
    <w:p>
      <w:pPr>
        <w:bidi w:val="1"/>
        <w:jc w:val="start"/>
      </w:pPr>
      <w:r>
        <w:rPr>
          <w:rtl w:val="1"/>
        </w:rPr>
        <w:t>الشرح: الدلالة: آداب المعلم - آداب المعلم والمتعلم</w:t>
      </w:r>
    </w:p>
    <w:p>
      <w:pPr>
        <w:bidi w:val="1"/>
        <w:jc w:val="start"/>
      </w:pPr>
      <w:r>
        <w:rPr>
          <w:rtl w:val="1"/>
        </w:rPr>
        <w:t>الشرح: الدلالة: المحبة والأخوة والصحبة والصداقة - الرعاية والخدمة الاجتماعية</w:t>
      </w:r>
    </w:p>
    <w:p>
      <w:pPr>
        <w:bidi w:val="1"/>
        <w:jc w:val="start"/>
      </w:pPr>
      <w:r>
        <w:rPr>
          <w:rtl w:val="1"/>
        </w:rPr>
        <w:t>الشرح: الدلالة: عائشة رضي الله عنها وما ورد فيها - زوجات النبي صلى الله عليه وسلم</w:t>
      </w:r>
    </w:p>
    <w:p>
      <w:pPr>
        <w:bidi w:val="1"/>
        <w:jc w:val="start"/>
      </w:pPr>
      <w:r>
        <w:rPr>
          <w:rtl w:val="1"/>
        </w:rPr>
        <w:t xml:space="preserve">الشرح: الدلالة: قيمة صلَةُ الرَّحِم من صفات الأنبياء والصّالحِين - مظاهر قيمة صِلَة الرَّحِم </w:t>
      </w:r>
    </w:p>
    <w:p>
      <w:pPr>
        <w:bidi w:val="1"/>
        <w:jc w:val="start"/>
      </w:pPr>
      <w:r>
        <w:rPr>
          <w:rtl w:val="1"/>
        </w:rPr>
        <w:t>الشرح: الدلالة: معنى التخطيط وأهميته</w:t>
      </w:r>
    </w:p>
    <w:p>
      <w:pPr>
        <w:bidi w:val="1"/>
        <w:jc w:val="start"/>
      </w:pPr>
      <w:r>
        <w:rPr>
          <w:rtl w:val="1"/>
        </w:rPr>
        <w:t>الشرح: الدلالة: فضل الهجرة والمهاجرين - الهجرة إلى الاقاليم</w:t>
      </w:r>
    </w:p>
    <w:p>
      <w:pPr>
        <w:bidi w:val="1"/>
        <w:jc w:val="start"/>
      </w:pPr>
      <w:r>
        <w:rPr>
          <w:rtl w:val="1"/>
        </w:rPr>
        <w:t>الشرح: الدلالة: الذكاء - مبادئ التعلم وشروطه</w:t>
      </w:r>
    </w:p>
    <w:p>
      <w:pPr>
        <w:bidi w:val="1"/>
        <w:jc w:val="start"/>
      </w:pPr>
      <w:r>
        <w:rPr>
          <w:rtl w:val="1"/>
        </w:rPr>
        <w:t>الشرح: الدلالة: مراعاة الفروق الفردية</w:t>
      </w:r>
    </w:p>
    <w:p>
      <w:pPr>
        <w:bidi w:val="1"/>
        <w:jc w:val="start"/>
      </w:pPr>
      <w:r>
        <w:rPr>
          <w:rtl w:val="1"/>
        </w:rPr>
        <w:t>الشرح: الدلالة: التربية الوجدانية - الأهداف</w:t>
      </w:r>
    </w:p>
    <w:p>
      <w:pPr>
        <w:bidi w:val="1"/>
        <w:jc w:val="start"/>
      </w:pPr>
      <w:r>
        <w:rPr>
          <w:rtl w:val="1"/>
        </w:rPr>
        <w:t>الشرح: الدلالة: اللغات - المحتوى (المواد التعليمية)</w:t>
      </w:r>
    </w:p>
    <w:p>
      <w:pPr>
        <w:bidi w:val="1"/>
        <w:jc w:val="start"/>
      </w:pPr>
      <w:r>
        <w:rPr>
          <w:rtl w:val="1"/>
        </w:rPr>
        <w:t>الشرح: الدلالة: التاريخ والسير والعلوم الاجتماعية - المحتوى (المواد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التكرار - الأساليب التعليمية</w:t>
      </w:r>
    </w:p>
    <w:p>
      <w:pPr>
        <w:bidi w:val="1"/>
        <w:jc w:val="start"/>
      </w:pPr>
      <w:r>
        <w:rPr>
          <w:rtl w:val="1"/>
        </w:rPr>
        <w:t>الشرح: الدلالة: القدرة والكفاية في التخطيط - الكفايات التعليمية</w:t>
      </w:r>
    </w:p>
    <w:p>
      <w:pPr>
        <w:bidi w:val="1"/>
        <w:jc w:val="start"/>
      </w:pPr>
      <w:r>
        <w:rPr>
          <w:rtl w:val="1"/>
        </w:rPr>
        <w:t>الشرح: الدلالة: التخطيط حسب المستوى (الاستراتيجية، السياسية)</w:t>
      </w:r>
    </w:p>
    <w:p>
      <w:pPr>
        <w:bidi w:val="1"/>
        <w:jc w:val="start"/>
      </w:pPr>
      <w:r>
        <w:rPr>
          <w:rtl w:val="1"/>
        </w:rPr>
        <w:t>الشرح: الدلالة: التخطيط - وظائف القيادة</w:t>
      </w:r>
    </w:p>
    <w:p>
      <w:pPr>
        <w:bidi w:val="1"/>
        <w:jc w:val="start"/>
      </w:pPr>
      <w:r>
        <w:rPr>
          <w:rtl w:val="1"/>
        </w:rPr>
        <w:t>الشرح: الدلالة: الاتصال</w:t>
      </w:r>
    </w:p>
    <w:p>
      <w:pPr>
        <w:bidi w:val="1"/>
        <w:jc w:val="start"/>
      </w:pPr>
      <w:r>
        <w:rPr>
          <w:rtl w:val="1"/>
        </w:rPr>
        <w:t>الشرح: الدلالة: المبادىء(فلسفة الإدارة)</w:t>
      </w:r>
    </w:p>
    <w:p>
      <w:pPr>
        <w:bidi w:val="1"/>
        <w:jc w:val="start"/>
      </w:pPr>
      <w:r>
        <w:rPr>
          <w:rtl w:val="1"/>
        </w:rPr>
        <w:t>الشرح: الدلالة: الظروف (المواقف)</w:t>
      </w:r>
    </w:p>
    <w:p>
      <w:pPr>
        <w:bidi w:val="1"/>
        <w:jc w:val="start"/>
      </w:pPr>
      <w:r>
        <w:rPr>
          <w:rtl w:val="1"/>
        </w:rPr>
        <w:t>الشرح: الدلالة: نشر الدعوة الإسلامية وتعاليم الدين - واجبات رئيس الدولة</w:t>
      </w:r>
    </w:p>
    <w:p>
      <w:pPr>
        <w:bidi w:val="1"/>
        <w:jc w:val="start"/>
      </w:pPr>
      <w:r>
        <w:rPr>
          <w:rtl w:val="1"/>
        </w:rPr>
        <w:t>الشرح: الدلالة: ابتلاء أصحاب النبي عليه السلام وثباتهم - من البعثة إلى الهجرة</w:t>
      </w:r>
    </w:p>
    <w:p>
      <w:pPr>
        <w:bidi w:val="1"/>
        <w:jc w:val="start"/>
      </w:pPr>
      <w:r>
        <w:rPr>
          <w:rtl w:val="1"/>
        </w:rPr>
        <w:t>الشرح: الدلالة: الإعداد للهجرة النبوية - الهجرة النبوية</w:t>
      </w:r>
    </w:p>
    <w:p>
      <w:pPr>
        <w:bidi w:val="1"/>
        <w:jc w:val="start"/>
      </w:pPr>
      <w:r>
        <w:rPr>
          <w:rtl w:val="1"/>
        </w:rPr>
        <w:t>الشرح: الدلالة: الأمر بالهجرة - الهجرة النبوية</w:t>
      </w:r>
    </w:p>
    <w:p>
      <w:pPr>
        <w:bidi w:val="1"/>
        <w:jc w:val="start"/>
      </w:pPr>
      <w:r>
        <w:rPr>
          <w:rtl w:val="1"/>
        </w:rPr>
        <w:t>الشرح: الدلالة: في الطريق إلى المدينة - الهجرة النبوية</w:t>
      </w:r>
    </w:p>
    <w:p>
      <w:pPr>
        <w:bidi w:val="1"/>
        <w:jc w:val="start"/>
      </w:pPr>
      <w:r>
        <w:rPr>
          <w:rtl w:val="1"/>
        </w:rPr>
        <w:t>الشرح: الدلالة: في الغار - الهجرة النبوية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